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A" w:rsidRPr="000C4572" w:rsidRDefault="0080415A" w:rsidP="00884FC7">
      <w:pPr>
        <w:jc w:val="center"/>
        <w:rPr>
          <w:szCs w:val="28"/>
          <w:lang w:val="uk-UA"/>
        </w:rPr>
      </w:pPr>
      <w:r w:rsidRPr="000C4572">
        <w:rPr>
          <w:szCs w:val="28"/>
          <w:lang w:val="uk-UA"/>
        </w:rPr>
        <w:t>Проєкт рішення Нов</w:t>
      </w:r>
      <w:r>
        <w:rPr>
          <w:szCs w:val="28"/>
          <w:lang w:val="uk-UA"/>
        </w:rPr>
        <w:t>огродівської міської ради від 15.0</w:t>
      </w:r>
      <w:r>
        <w:rPr>
          <w:szCs w:val="28"/>
          <w:lang w:val="en-US"/>
        </w:rPr>
        <w:t>4</w:t>
      </w:r>
      <w:r w:rsidRPr="000C4572">
        <w:rPr>
          <w:szCs w:val="28"/>
          <w:lang w:val="uk-UA"/>
        </w:rPr>
        <w:t>.2021</w:t>
      </w:r>
    </w:p>
    <w:p w:rsidR="0080415A" w:rsidRDefault="0080415A" w:rsidP="00E17C30">
      <w:pPr>
        <w:ind w:right="5103"/>
        <w:jc w:val="both"/>
        <w:rPr>
          <w:szCs w:val="28"/>
          <w:lang w:val="uk-UA"/>
        </w:rPr>
      </w:pPr>
    </w:p>
    <w:p w:rsidR="0080415A" w:rsidRDefault="0080415A" w:rsidP="00E17C30">
      <w:pPr>
        <w:ind w:right="5103"/>
        <w:jc w:val="both"/>
        <w:rPr>
          <w:szCs w:val="28"/>
          <w:lang w:val="uk-UA"/>
        </w:rPr>
      </w:pPr>
      <w:r w:rsidRPr="00330332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безоплатне прийняття благодійної пожертви</w:t>
      </w:r>
    </w:p>
    <w:p w:rsidR="0080415A" w:rsidRDefault="0080415A" w:rsidP="00E17C30">
      <w:pPr>
        <w:ind w:right="5103"/>
        <w:jc w:val="both"/>
        <w:rPr>
          <w:b/>
          <w:i/>
          <w:szCs w:val="28"/>
          <w:lang w:val="uk-UA"/>
        </w:rPr>
      </w:pPr>
    </w:p>
    <w:p w:rsidR="0080415A" w:rsidRPr="00EA3EC0" w:rsidRDefault="0080415A" w:rsidP="00884FC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DF5BB1">
        <w:rPr>
          <w:szCs w:val="28"/>
          <w:lang w:val="uk-UA"/>
        </w:rPr>
        <w:t xml:space="preserve">З метою реалізації заходів щодо </w:t>
      </w:r>
      <w:r>
        <w:rPr>
          <w:szCs w:val="28"/>
          <w:lang w:val="uk-UA"/>
        </w:rPr>
        <w:t>благоустрою, впорядкув</w:t>
      </w:r>
      <w:r w:rsidRPr="00FC3500">
        <w:rPr>
          <w:szCs w:val="28"/>
          <w:lang w:val="uk-UA"/>
        </w:rPr>
        <w:t>ання надання послуг</w:t>
      </w:r>
      <w:r>
        <w:rPr>
          <w:szCs w:val="28"/>
          <w:lang w:val="uk-UA"/>
        </w:rPr>
        <w:t xml:space="preserve"> централізованого постачання води мешканцям території Новогродівської міської ради (с.Новожеланне та с.Орлівка)</w:t>
      </w:r>
      <w:r w:rsidRPr="00DF5BB1">
        <w:rPr>
          <w:szCs w:val="28"/>
          <w:lang w:val="uk-UA"/>
        </w:rPr>
        <w:t>,  відповідно до Меморандуму про співпрацю</w:t>
      </w:r>
      <w:r>
        <w:rPr>
          <w:szCs w:val="28"/>
          <w:lang w:val="uk-UA"/>
        </w:rPr>
        <w:t xml:space="preserve"> між Б</w:t>
      </w:r>
      <w:r w:rsidRPr="00DF5BB1">
        <w:rPr>
          <w:szCs w:val="28"/>
          <w:lang w:val="uk-UA"/>
        </w:rPr>
        <w:t>лагоді</w:t>
      </w:r>
      <w:r>
        <w:rPr>
          <w:szCs w:val="28"/>
          <w:lang w:val="uk-UA"/>
        </w:rPr>
        <w:t xml:space="preserve">йною організацією «Благодійний Фонд «НЬЮ ВЕЙ» </w:t>
      </w:r>
      <w:r w:rsidRPr="00DF5BB1">
        <w:rPr>
          <w:szCs w:val="28"/>
          <w:lang w:val="uk-UA"/>
        </w:rPr>
        <w:t xml:space="preserve">та Новогродівською міською радою від 22.12.2020, </w:t>
      </w:r>
      <w:r>
        <w:rPr>
          <w:szCs w:val="28"/>
          <w:lang w:val="uk-UA"/>
        </w:rPr>
        <w:t>договору благодійної пожертви №</w:t>
      </w:r>
      <w:r>
        <w:rPr>
          <w:szCs w:val="28"/>
          <w:lang w:val="en-US"/>
        </w:rPr>
        <w:t>DON</w:t>
      </w:r>
      <w:r w:rsidRPr="007D325A">
        <w:rPr>
          <w:szCs w:val="28"/>
          <w:lang w:val="uk-UA"/>
        </w:rPr>
        <w:t xml:space="preserve"> 40 в</w:t>
      </w:r>
      <w:r>
        <w:rPr>
          <w:szCs w:val="28"/>
          <w:lang w:val="uk-UA"/>
        </w:rPr>
        <w:t>ід 15</w:t>
      </w:r>
      <w:r w:rsidRPr="007D325A">
        <w:rPr>
          <w:szCs w:val="28"/>
          <w:lang w:val="uk-UA"/>
        </w:rPr>
        <w:t>.</w:t>
      </w:r>
      <w:r>
        <w:rPr>
          <w:szCs w:val="28"/>
          <w:lang w:val="uk-UA"/>
        </w:rPr>
        <w:t>04.2021 між Б</w:t>
      </w:r>
      <w:r w:rsidRPr="00DF5BB1">
        <w:rPr>
          <w:szCs w:val="28"/>
          <w:lang w:val="uk-UA"/>
        </w:rPr>
        <w:t>лагоді</w:t>
      </w:r>
      <w:r>
        <w:rPr>
          <w:szCs w:val="28"/>
          <w:lang w:val="uk-UA"/>
        </w:rPr>
        <w:t>йною організацією «Благодійний Ф</w:t>
      </w:r>
      <w:r w:rsidRPr="00DF5BB1">
        <w:rPr>
          <w:szCs w:val="28"/>
          <w:lang w:val="uk-UA"/>
        </w:rPr>
        <w:t>онд «НЬЮ ВЕЙ»</w:t>
      </w:r>
      <w:r>
        <w:rPr>
          <w:szCs w:val="28"/>
          <w:lang w:val="uk-UA"/>
        </w:rPr>
        <w:t xml:space="preserve"> </w:t>
      </w:r>
      <w:r w:rsidRPr="00DF5BB1">
        <w:rPr>
          <w:szCs w:val="28"/>
          <w:lang w:val="uk-UA"/>
        </w:rPr>
        <w:t>та Новогродівською міською радою</w:t>
      </w:r>
      <w:r>
        <w:rPr>
          <w:szCs w:val="28"/>
          <w:lang w:val="uk-UA"/>
        </w:rPr>
        <w:t xml:space="preserve">, </w:t>
      </w:r>
      <w:r w:rsidRPr="00DF5BB1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  <w:lang w:val="uk-UA"/>
        </w:rPr>
        <w:t>к</w:t>
      </w:r>
      <w:r w:rsidRPr="00DF5BB1">
        <w:rPr>
          <w:bCs/>
          <w:color w:val="000000"/>
          <w:szCs w:val="28"/>
          <w:shd w:val="clear" w:color="auto" w:fill="FFFFFF"/>
          <w:lang w:val="uk-UA"/>
        </w:rPr>
        <w:t>еруючись Постановами Кабінету Мініс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трів України від 04 серпня 2000             </w:t>
      </w:r>
      <w:r w:rsidRPr="00DF5BB1">
        <w:rPr>
          <w:bCs/>
          <w:color w:val="000000"/>
          <w:szCs w:val="28"/>
          <w:shd w:val="clear" w:color="auto" w:fill="FFFFFF"/>
          <w:lang w:val="uk-UA"/>
        </w:rPr>
        <w:t>№ 1222 «Про затвердження Порядку отримання</w:t>
      </w:r>
      <w:r w:rsidRPr="00DF5BB1">
        <w:rPr>
          <w:bCs/>
          <w:iCs/>
          <w:szCs w:val="28"/>
          <w:lang w:val="uk-UA"/>
        </w:rPr>
        <w:t xml:space="preserve"> благодійних (добровільних) внесків і пожертв від юридичних та</w:t>
      </w:r>
      <w:r w:rsidRPr="0078533C">
        <w:rPr>
          <w:bCs/>
          <w:iCs/>
          <w:szCs w:val="28"/>
          <w:lang w:val="uk-UA"/>
        </w:rPr>
        <w:t xml:space="preserve">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(зі змінами)</w:t>
      </w:r>
      <w:r>
        <w:rPr>
          <w:szCs w:val="28"/>
          <w:lang w:val="uk-UA"/>
        </w:rPr>
        <w:t xml:space="preserve">,          </w:t>
      </w:r>
      <w:r>
        <w:rPr>
          <w:lang w:val="uk-UA"/>
        </w:rPr>
        <w:t xml:space="preserve">від 17 серпня 1998 </w:t>
      </w:r>
      <w:r w:rsidRPr="00FC37D2">
        <w:rPr>
          <w:lang w:val="uk-UA"/>
        </w:rPr>
        <w:t>№ 1295</w:t>
      </w:r>
      <w:r>
        <w:rPr>
          <w:lang w:val="uk-UA"/>
        </w:rPr>
        <w:t xml:space="preserve"> </w:t>
      </w:r>
      <w:r w:rsidRPr="00FC37D2">
        <w:rPr>
          <w:lang w:val="uk-UA"/>
        </w:rPr>
        <w:t>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виконання робіт»</w:t>
      </w:r>
      <w:r>
        <w:rPr>
          <w:lang w:val="uk-UA"/>
        </w:rPr>
        <w:t xml:space="preserve">,  відповідно </w:t>
      </w:r>
      <w:r>
        <w:rPr>
          <w:bCs/>
          <w:color w:val="000000"/>
          <w:szCs w:val="28"/>
          <w:shd w:val="clear" w:color="auto" w:fill="FFFFFF"/>
          <w:lang w:val="uk-UA"/>
        </w:rPr>
        <w:t>Закону</w:t>
      </w:r>
      <w:r w:rsidRPr="00DF5BB1">
        <w:rPr>
          <w:bCs/>
          <w:color w:val="000000"/>
          <w:szCs w:val="28"/>
          <w:shd w:val="clear" w:color="auto" w:fill="FFFFFF"/>
          <w:lang w:val="uk-UA"/>
        </w:rPr>
        <w:t xml:space="preserve"> України </w:t>
      </w:r>
      <w:r>
        <w:rPr>
          <w:bCs/>
          <w:color w:val="000000"/>
          <w:szCs w:val="28"/>
          <w:shd w:val="clear" w:color="auto" w:fill="FFFFFF"/>
          <w:lang w:val="uk-UA"/>
        </w:rPr>
        <w:t>«</w:t>
      </w:r>
      <w:r w:rsidRPr="00DF5BB1">
        <w:rPr>
          <w:bCs/>
          <w:color w:val="000000"/>
          <w:szCs w:val="28"/>
          <w:shd w:val="clear" w:color="auto" w:fill="FFFFFF"/>
          <w:lang w:val="uk-UA"/>
        </w:rPr>
        <w:t>Про благодійну діяльність та благодійні організації»,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згідно статті  </w:t>
      </w:r>
      <w:r w:rsidRPr="00EA3EC0">
        <w:rPr>
          <w:szCs w:val="28"/>
          <w:lang w:val="uk-UA"/>
        </w:rPr>
        <w:t>26</w:t>
      </w:r>
      <w:r>
        <w:rPr>
          <w:szCs w:val="28"/>
          <w:lang w:val="uk-UA"/>
        </w:rPr>
        <w:t xml:space="preserve"> </w:t>
      </w:r>
      <w:r w:rsidRPr="00EA3EC0">
        <w:rPr>
          <w:szCs w:val="28"/>
          <w:lang w:val="uk-UA"/>
        </w:rPr>
        <w:t xml:space="preserve">Закону  України  </w:t>
      </w:r>
      <w:r>
        <w:rPr>
          <w:szCs w:val="28"/>
          <w:lang w:val="uk-UA"/>
        </w:rPr>
        <w:t xml:space="preserve"> «</w:t>
      </w:r>
      <w:r w:rsidRPr="00EA3EC0">
        <w:rPr>
          <w:szCs w:val="28"/>
          <w:lang w:val="uk-UA"/>
        </w:rPr>
        <w:t>Про  місце</w:t>
      </w:r>
      <w:r>
        <w:rPr>
          <w:szCs w:val="28"/>
          <w:lang w:val="uk-UA"/>
        </w:rPr>
        <w:t>ве  самоврядування  в  Україні»</w:t>
      </w:r>
      <w:r w:rsidRPr="00EA3EC0">
        <w:rPr>
          <w:szCs w:val="28"/>
          <w:lang w:val="uk-UA"/>
        </w:rPr>
        <w:t>,  міська  рада</w:t>
      </w:r>
    </w:p>
    <w:p w:rsidR="0080415A" w:rsidRPr="00EA3EC0" w:rsidRDefault="0080415A" w:rsidP="00E17C30">
      <w:pPr>
        <w:pStyle w:val="31"/>
        <w:spacing w:before="0"/>
        <w:rPr>
          <w:b/>
          <w:bCs/>
          <w:highlight w:val="yellow"/>
          <w:lang w:val="uk-UA"/>
        </w:rPr>
      </w:pPr>
    </w:p>
    <w:p w:rsidR="0080415A" w:rsidRPr="009103EC" w:rsidRDefault="0080415A" w:rsidP="00884FC7">
      <w:pPr>
        <w:pStyle w:val="31"/>
        <w:spacing w:before="0"/>
        <w:rPr>
          <w:bCs/>
          <w:lang w:val="uk-UA"/>
        </w:rPr>
      </w:pPr>
      <w:r w:rsidRPr="009103EC">
        <w:rPr>
          <w:bCs/>
          <w:lang w:val="uk-UA"/>
        </w:rPr>
        <w:t>В И Р І Ш И Л А:</w:t>
      </w:r>
    </w:p>
    <w:p w:rsidR="0080415A" w:rsidRPr="009103EC" w:rsidRDefault="0080415A" w:rsidP="00E17C30">
      <w:pPr>
        <w:pStyle w:val="31"/>
        <w:spacing w:before="0"/>
        <w:rPr>
          <w:bCs/>
          <w:color w:val="FF0000"/>
          <w:highlight w:val="yellow"/>
          <w:lang w:val="uk-UA"/>
        </w:rPr>
      </w:pPr>
    </w:p>
    <w:p w:rsidR="0080415A" w:rsidRDefault="0080415A" w:rsidP="00E17C30">
      <w:pPr>
        <w:pStyle w:val="31"/>
        <w:numPr>
          <w:ilvl w:val="0"/>
          <w:numId w:val="2"/>
        </w:numPr>
        <w:tabs>
          <w:tab w:val="left" w:pos="709"/>
        </w:tabs>
        <w:spacing w:before="0"/>
        <w:ind w:left="0" w:firstLine="0"/>
        <w:rPr>
          <w:lang w:val="uk-UA"/>
        </w:rPr>
      </w:pPr>
      <w:r>
        <w:rPr>
          <w:lang w:val="uk-UA"/>
        </w:rPr>
        <w:t xml:space="preserve">Прийняти безоплатно у комунальну власність громади Новогродівської міської ради  благодійну пожертву від  </w:t>
      </w:r>
      <w:r>
        <w:rPr>
          <w:szCs w:val="28"/>
          <w:lang w:val="uk-UA"/>
        </w:rPr>
        <w:t>Благодійної організації «Благодійний Ф</w:t>
      </w:r>
      <w:r w:rsidRPr="00DF5BB1">
        <w:rPr>
          <w:szCs w:val="28"/>
          <w:lang w:val="uk-UA"/>
        </w:rPr>
        <w:t>онд «НЬЮ ВЕЙ»</w:t>
      </w:r>
      <w:r>
        <w:rPr>
          <w:szCs w:val="28"/>
          <w:lang w:val="uk-UA"/>
        </w:rPr>
        <w:t xml:space="preserve"> згідно з Переліком благодійної пожертви, </w:t>
      </w:r>
      <w:r>
        <w:rPr>
          <w:lang w:val="uk-UA"/>
        </w:rPr>
        <w:t>(додаток</w:t>
      </w:r>
      <w:r w:rsidRPr="00EA3EC0">
        <w:rPr>
          <w:lang w:val="uk-UA"/>
        </w:rPr>
        <w:t>)</w:t>
      </w:r>
      <w:r>
        <w:rPr>
          <w:lang w:val="uk-UA"/>
        </w:rPr>
        <w:t>, додається</w:t>
      </w:r>
      <w:r w:rsidRPr="00EA3EC0">
        <w:rPr>
          <w:lang w:val="uk-UA"/>
        </w:rPr>
        <w:t>.</w:t>
      </w:r>
    </w:p>
    <w:p w:rsidR="0080415A" w:rsidRDefault="0080415A" w:rsidP="009F0EF5">
      <w:pPr>
        <w:pStyle w:val="31"/>
        <w:numPr>
          <w:ilvl w:val="0"/>
          <w:numId w:val="2"/>
        </w:numPr>
        <w:tabs>
          <w:tab w:val="left" w:pos="709"/>
        </w:tabs>
        <w:spacing w:before="0"/>
        <w:ind w:left="0" w:firstLine="0"/>
        <w:rPr>
          <w:lang w:val="uk-UA"/>
        </w:rPr>
      </w:pPr>
      <w:r w:rsidRPr="0098751A">
        <w:t xml:space="preserve">Затвердити </w:t>
      </w:r>
      <w:r w:rsidRPr="0098751A">
        <w:rPr>
          <w:szCs w:val="28"/>
        </w:rPr>
        <w:t>Акт прийому-передачі</w:t>
      </w:r>
      <w:r>
        <w:rPr>
          <w:szCs w:val="28"/>
          <w:lang w:val="uk-UA"/>
        </w:rPr>
        <w:t xml:space="preserve"> (</w:t>
      </w:r>
      <w:r>
        <w:rPr>
          <w:lang w:val="uk-UA"/>
        </w:rPr>
        <w:t xml:space="preserve">Додаток 1 до Договору благодійної пожертви № </w:t>
      </w:r>
      <w:r>
        <w:rPr>
          <w:lang w:val="en-US"/>
        </w:rPr>
        <w:t>DON</w:t>
      </w:r>
      <w:r w:rsidRPr="00332422">
        <w:t xml:space="preserve"> </w:t>
      </w:r>
      <w:r>
        <w:t>40 в</w:t>
      </w:r>
      <w:r>
        <w:rPr>
          <w:lang w:val="uk-UA"/>
        </w:rPr>
        <w:t>ід 15.04.2021 р.).</w:t>
      </w:r>
    </w:p>
    <w:p w:rsidR="0080415A" w:rsidRPr="000C04DA" w:rsidRDefault="0080415A" w:rsidP="009F0EF5">
      <w:pPr>
        <w:pStyle w:val="31"/>
        <w:numPr>
          <w:ilvl w:val="0"/>
          <w:numId w:val="2"/>
        </w:numPr>
        <w:tabs>
          <w:tab w:val="left" w:pos="709"/>
        </w:tabs>
        <w:spacing w:before="0"/>
        <w:ind w:left="0" w:firstLine="0"/>
        <w:rPr>
          <w:color w:val="000000"/>
          <w:lang w:val="uk-UA"/>
        </w:rPr>
      </w:pPr>
      <w:r>
        <w:rPr>
          <w:lang w:val="uk-UA"/>
        </w:rPr>
        <w:t>Б</w:t>
      </w:r>
      <w:r w:rsidRPr="00F63F75">
        <w:rPr>
          <w:lang w:val="uk-UA"/>
        </w:rPr>
        <w:t xml:space="preserve">езоплатно передати </w:t>
      </w:r>
      <w:r>
        <w:rPr>
          <w:lang w:val="uk-UA"/>
        </w:rPr>
        <w:t>устаткування у</w:t>
      </w:r>
      <w:r w:rsidRPr="0098751A">
        <w:rPr>
          <w:lang w:val="uk-UA"/>
        </w:rPr>
        <w:t xml:space="preserve">правлінню </w:t>
      </w:r>
      <w:r>
        <w:rPr>
          <w:lang w:val="uk-UA"/>
        </w:rPr>
        <w:t>міського господарства Новогродів</w:t>
      </w:r>
      <w:r w:rsidRPr="0098751A">
        <w:rPr>
          <w:lang w:val="uk-UA"/>
        </w:rPr>
        <w:t>ської міської ради (Жужман)</w:t>
      </w:r>
      <w:r>
        <w:rPr>
          <w:lang w:val="uk-UA"/>
        </w:rPr>
        <w:t xml:space="preserve"> </w:t>
      </w:r>
      <w:r w:rsidRPr="00F63F75">
        <w:rPr>
          <w:lang w:val="uk-UA"/>
        </w:rPr>
        <w:t xml:space="preserve">згідно з </w:t>
      </w:r>
      <w:r>
        <w:rPr>
          <w:lang w:val="uk-UA"/>
        </w:rPr>
        <w:t>Переліком благодійної пожертви</w:t>
      </w:r>
      <w:bookmarkStart w:id="0" w:name="_GoBack"/>
      <w:bookmarkEnd w:id="0"/>
      <w:r>
        <w:rPr>
          <w:lang w:val="uk-UA"/>
        </w:rPr>
        <w:t>.</w:t>
      </w:r>
    </w:p>
    <w:p w:rsidR="0080415A" w:rsidRPr="00722FBF" w:rsidRDefault="0080415A" w:rsidP="009F0EF5">
      <w:pPr>
        <w:pStyle w:val="31"/>
        <w:numPr>
          <w:ilvl w:val="0"/>
          <w:numId w:val="2"/>
        </w:numPr>
        <w:tabs>
          <w:tab w:val="left" w:pos="709"/>
        </w:tabs>
        <w:spacing w:before="0"/>
        <w:ind w:left="0" w:firstLine="0"/>
        <w:rPr>
          <w:color w:val="000000"/>
          <w:lang w:val="uk-UA"/>
        </w:rPr>
      </w:pPr>
      <w:r>
        <w:rPr>
          <w:lang w:val="uk-UA"/>
        </w:rPr>
        <w:t>К</w:t>
      </w:r>
      <w:r w:rsidRPr="00722FBF">
        <w:rPr>
          <w:lang w:val="uk-UA"/>
        </w:rPr>
        <w:t xml:space="preserve">онтроль за виконанням цього  рішення покласти на постійну комісію Новогродівської міської ради </w:t>
      </w:r>
      <w:r w:rsidRPr="00722FBF">
        <w:rPr>
          <w:color w:val="000000"/>
          <w:lang w:val="uk-UA"/>
        </w:rPr>
        <w:t xml:space="preserve">з питань </w:t>
      </w:r>
      <w:r w:rsidRPr="00722FBF">
        <w:rPr>
          <w:shd w:val="clear" w:color="auto" w:fill="FFFFFF"/>
          <w:lang w:val="uk-UA"/>
        </w:rPr>
        <w:t xml:space="preserve">управління комунальною власністю, житлово-комунального господарства, будівництва, </w:t>
      </w:r>
      <w:r w:rsidRPr="00722FBF">
        <w:rPr>
          <w:lang w:val="uk-UA"/>
        </w:rPr>
        <w:t>благоустрою</w:t>
      </w:r>
      <w:r w:rsidRPr="00722FBF">
        <w:rPr>
          <w:shd w:val="clear" w:color="auto" w:fill="FFFFFF"/>
          <w:lang w:val="uk-UA"/>
        </w:rPr>
        <w:t>, транспорту і зв'язку, регулювання земельних відносин та охорони навколишнього природного середовища, адміністративно-територіального устрою</w:t>
      </w:r>
      <w:r w:rsidRPr="00722FBF">
        <w:rPr>
          <w:color w:val="000000"/>
        </w:rPr>
        <w:t> </w:t>
      </w:r>
      <w:r>
        <w:rPr>
          <w:color w:val="000000"/>
          <w:lang w:val="uk-UA"/>
        </w:rPr>
        <w:t>(Тасиць).</w:t>
      </w:r>
    </w:p>
    <w:p w:rsidR="0080415A" w:rsidRDefault="0080415A" w:rsidP="00722FBF">
      <w:pPr>
        <w:shd w:val="clear" w:color="auto" w:fill="FFFFFF"/>
        <w:jc w:val="both"/>
        <w:rPr>
          <w:b/>
          <w:lang w:val="uk-UA"/>
        </w:rPr>
      </w:pPr>
      <w:r w:rsidRPr="000E293A">
        <w:rPr>
          <w:b/>
          <w:lang w:val="uk-UA"/>
        </w:rPr>
        <w:t xml:space="preserve">           </w:t>
      </w:r>
    </w:p>
    <w:p w:rsidR="0080415A" w:rsidRPr="00D3572F" w:rsidRDefault="0080415A" w:rsidP="001E7D52">
      <w:pPr>
        <w:jc w:val="both"/>
      </w:pPr>
      <w:r>
        <w:rPr>
          <w:lang w:val="uk-UA"/>
        </w:rPr>
        <w:t xml:space="preserve">  </w:t>
      </w:r>
      <w:r w:rsidRPr="00D3572F">
        <w:t xml:space="preserve">Міський голова                                                              Олександр ШЕВЧЕНКО </w:t>
      </w:r>
    </w:p>
    <w:p w:rsidR="0080415A" w:rsidRDefault="0080415A" w:rsidP="00722FBF">
      <w:pPr>
        <w:autoSpaceDE w:val="0"/>
        <w:autoSpaceDN w:val="0"/>
        <w:adjustRightInd w:val="0"/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Додаток  до рішення</w:t>
      </w:r>
    </w:p>
    <w:p w:rsidR="0080415A" w:rsidRDefault="0080415A" w:rsidP="00722FBF">
      <w:pPr>
        <w:autoSpaceDE w:val="0"/>
        <w:autoSpaceDN w:val="0"/>
        <w:adjustRightInd w:val="0"/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  <w:lang w:val="uk-UA"/>
        </w:rPr>
        <w:t>Новогродівської</w:t>
      </w:r>
      <w:r>
        <w:rPr>
          <w:sz w:val="24"/>
          <w:szCs w:val="24"/>
        </w:rPr>
        <w:t xml:space="preserve"> міської ради</w:t>
      </w:r>
    </w:p>
    <w:p w:rsidR="0080415A" w:rsidRDefault="0080415A" w:rsidP="00722FBF">
      <w:pPr>
        <w:ind w:left="5812"/>
        <w:rPr>
          <w:sz w:val="24"/>
          <w:szCs w:val="24"/>
          <w:lang w:val="uk-UA"/>
        </w:rPr>
      </w:pPr>
      <w:r>
        <w:rPr>
          <w:sz w:val="24"/>
          <w:szCs w:val="24"/>
        </w:rPr>
        <w:t>від ______</w:t>
      </w:r>
      <w:r>
        <w:rPr>
          <w:sz w:val="24"/>
          <w:szCs w:val="24"/>
          <w:lang w:val="uk-UA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>№ ___/___</w:t>
      </w:r>
    </w:p>
    <w:p w:rsidR="0080415A" w:rsidRPr="00884FC7" w:rsidRDefault="0080415A" w:rsidP="00722FBF">
      <w:pPr>
        <w:spacing w:after="0"/>
        <w:jc w:val="center"/>
        <w:rPr>
          <w:sz w:val="24"/>
          <w:szCs w:val="24"/>
          <w:lang w:val="uk-UA"/>
        </w:rPr>
      </w:pPr>
      <w:r w:rsidRPr="00884FC7">
        <w:rPr>
          <w:sz w:val="24"/>
          <w:szCs w:val="24"/>
          <w:lang w:val="uk-UA"/>
        </w:rPr>
        <w:t>ПЕРЕЛІК</w:t>
      </w:r>
    </w:p>
    <w:p w:rsidR="0080415A" w:rsidRPr="00ED5B22" w:rsidRDefault="0080415A" w:rsidP="00884FC7">
      <w:pPr>
        <w:spacing w:after="0"/>
        <w:jc w:val="center"/>
        <w:rPr>
          <w:rFonts w:ascii="Arial" w:hAnsi="Arial" w:cs="Arial"/>
          <w:b/>
          <w:color w:val="808080"/>
          <w:sz w:val="18"/>
          <w:highlight w:val="yellow"/>
          <w:lang w:val="uk-UA"/>
        </w:rPr>
      </w:pPr>
      <w:r w:rsidRPr="00884FC7">
        <w:rPr>
          <w:sz w:val="24"/>
          <w:szCs w:val="24"/>
          <w:lang w:val="uk-UA"/>
        </w:rPr>
        <w:t>благодійної пожертви, що приймається у  комунальну власність громади Новогрод</w:t>
      </w:r>
      <w:r>
        <w:rPr>
          <w:sz w:val="24"/>
          <w:szCs w:val="24"/>
          <w:lang w:val="uk-UA"/>
        </w:rPr>
        <w:t xml:space="preserve">івської міської ради  </w:t>
      </w:r>
      <w:r w:rsidRPr="00884FC7">
        <w:rPr>
          <w:sz w:val="24"/>
          <w:szCs w:val="24"/>
          <w:lang w:val="uk-UA"/>
        </w:rPr>
        <w:t>від  Благодійної організації «Благодійний фонд «НЬЮ ВЕЙ»</w:t>
      </w:r>
    </w:p>
    <w:tbl>
      <w:tblPr>
        <w:tblW w:w="98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25"/>
        <w:gridCol w:w="4091"/>
        <w:gridCol w:w="20"/>
        <w:gridCol w:w="1134"/>
        <w:gridCol w:w="850"/>
        <w:gridCol w:w="26"/>
        <w:gridCol w:w="1392"/>
        <w:gridCol w:w="1654"/>
      </w:tblGrid>
      <w:tr w:rsidR="0080415A" w:rsidRPr="00B62D0E" w:rsidTr="00ED5B22">
        <w:tc>
          <w:tcPr>
            <w:tcW w:w="655" w:type="dxa"/>
            <w:vAlign w:val="center"/>
          </w:tcPr>
          <w:p w:rsidR="0080415A" w:rsidRPr="00ED5B22" w:rsidRDefault="0080415A" w:rsidP="00334594">
            <w:pPr>
              <w:spacing w:after="200" w:line="276" w:lineRule="auto"/>
              <w:ind w:left="-113" w:right="-102"/>
              <w:contextualSpacing/>
              <w:jc w:val="center"/>
              <w:rPr>
                <w:sz w:val="22"/>
                <w:lang w:val="uk-UA" w:eastAsia="de-DE"/>
              </w:rPr>
            </w:pPr>
            <w:bookmarkStart w:id="1" w:name="_Hlk54621419"/>
            <w:r w:rsidRPr="00ED5B22">
              <w:rPr>
                <w:sz w:val="22"/>
              </w:rPr>
              <w:t>№ п/п</w:t>
            </w:r>
          </w:p>
        </w:tc>
        <w:tc>
          <w:tcPr>
            <w:tcW w:w="4116" w:type="dxa"/>
            <w:gridSpan w:val="2"/>
            <w:vAlign w:val="center"/>
          </w:tcPr>
          <w:p w:rsidR="0080415A" w:rsidRPr="00ED5B22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val="uk-UA" w:eastAsia="de-DE"/>
              </w:rPr>
            </w:pPr>
            <w:r w:rsidRPr="00ED5B22">
              <w:rPr>
                <w:sz w:val="22"/>
              </w:rPr>
              <w:t>Найменування</w:t>
            </w:r>
            <w:r w:rsidRPr="00ED5B22">
              <w:rPr>
                <w:sz w:val="22"/>
                <w:lang w:val="en-US"/>
              </w:rPr>
              <w:t xml:space="preserve"> </w:t>
            </w:r>
            <w:r w:rsidRPr="00ED5B22">
              <w:rPr>
                <w:sz w:val="22"/>
              </w:rPr>
              <w:t>робіт</w:t>
            </w:r>
            <w:r w:rsidRPr="00ED5B22">
              <w:rPr>
                <w:sz w:val="22"/>
                <w:lang w:val="en-US"/>
              </w:rPr>
              <w:t xml:space="preserve"> </w:t>
            </w:r>
            <w:r w:rsidRPr="00ED5B22">
              <w:rPr>
                <w:sz w:val="22"/>
              </w:rPr>
              <w:t>та</w:t>
            </w:r>
            <w:r w:rsidRPr="00ED5B22">
              <w:rPr>
                <w:sz w:val="22"/>
                <w:lang w:val="en-US"/>
              </w:rPr>
              <w:t xml:space="preserve"> </w:t>
            </w:r>
            <w:r w:rsidRPr="00ED5B22">
              <w:rPr>
                <w:sz w:val="22"/>
              </w:rPr>
              <w:t>устаткування</w:t>
            </w:r>
            <w:r w:rsidRPr="00ED5B22">
              <w:rPr>
                <w:sz w:val="22"/>
                <w:lang w:val="en-US"/>
              </w:rPr>
              <w:t>/                                                      Name of works and equipment</w:t>
            </w:r>
          </w:p>
        </w:tc>
        <w:tc>
          <w:tcPr>
            <w:tcW w:w="1154" w:type="dxa"/>
            <w:gridSpan w:val="2"/>
            <w:vAlign w:val="center"/>
          </w:tcPr>
          <w:p w:rsidR="0080415A" w:rsidRPr="00ED5B22" w:rsidRDefault="0080415A" w:rsidP="00334594">
            <w:pPr>
              <w:spacing w:after="0" w:line="240" w:lineRule="auto"/>
              <w:jc w:val="center"/>
              <w:rPr>
                <w:bCs/>
                <w:sz w:val="22"/>
                <w:lang w:val="uk-UA" w:eastAsia="de-DE"/>
              </w:rPr>
            </w:pPr>
          </w:p>
          <w:p w:rsidR="0080415A" w:rsidRPr="00ED5B22" w:rsidRDefault="0080415A" w:rsidP="00334594">
            <w:pPr>
              <w:spacing w:after="0" w:line="240" w:lineRule="auto"/>
              <w:ind w:left="-102" w:right="-102"/>
              <w:jc w:val="center"/>
              <w:rPr>
                <w:bCs/>
                <w:sz w:val="22"/>
                <w:lang w:eastAsia="ru-RU"/>
              </w:rPr>
            </w:pPr>
            <w:r w:rsidRPr="00ED5B22">
              <w:rPr>
                <w:bCs/>
                <w:sz w:val="22"/>
              </w:rPr>
              <w:t xml:space="preserve">Од. виміру      </w:t>
            </w:r>
            <w:r w:rsidRPr="00ED5B22">
              <w:rPr>
                <w:sz w:val="22"/>
              </w:rPr>
              <w:t>EA</w:t>
            </w:r>
          </w:p>
          <w:p w:rsidR="0080415A" w:rsidRPr="00ED5B22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val="uk-UA" w:eastAsia="de-DE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0415A" w:rsidRPr="00ED5B22" w:rsidRDefault="0080415A" w:rsidP="00334594">
            <w:pPr>
              <w:spacing w:after="200" w:line="276" w:lineRule="auto"/>
              <w:ind w:right="-103"/>
              <w:contextualSpacing/>
              <w:jc w:val="center"/>
              <w:rPr>
                <w:sz w:val="22"/>
                <w:lang w:val="uk-UA" w:eastAsia="de-DE"/>
              </w:rPr>
            </w:pPr>
            <w:r w:rsidRPr="00ED5B22">
              <w:rPr>
                <w:sz w:val="22"/>
              </w:rPr>
              <w:t>Кількість              Q-ty</w:t>
            </w:r>
          </w:p>
        </w:tc>
        <w:tc>
          <w:tcPr>
            <w:tcW w:w="1392" w:type="dxa"/>
            <w:vAlign w:val="center"/>
          </w:tcPr>
          <w:p w:rsidR="0080415A" w:rsidRPr="00ED5B22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val="uk-UA" w:eastAsia="de-DE"/>
              </w:rPr>
            </w:pPr>
            <w:r w:rsidRPr="00ED5B22">
              <w:rPr>
                <w:sz w:val="22"/>
              </w:rPr>
              <w:t>Вартість</w:t>
            </w:r>
            <w:r w:rsidRPr="00ED5B22">
              <w:rPr>
                <w:sz w:val="22"/>
                <w:lang w:val="en-US"/>
              </w:rPr>
              <w:t xml:space="preserve"> </w:t>
            </w:r>
            <w:r w:rsidRPr="00ED5B22">
              <w:rPr>
                <w:sz w:val="22"/>
              </w:rPr>
              <w:t>одиниці</w:t>
            </w:r>
            <w:r w:rsidRPr="00ED5B22">
              <w:rPr>
                <w:sz w:val="22"/>
                <w:lang w:val="en-US"/>
              </w:rPr>
              <w:t xml:space="preserve">, </w:t>
            </w:r>
            <w:r w:rsidRPr="00ED5B22">
              <w:rPr>
                <w:sz w:val="22"/>
              </w:rPr>
              <w:t>грн</w:t>
            </w:r>
          </w:p>
          <w:p w:rsidR="0080415A" w:rsidRPr="00ED5B22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val="uk-UA" w:eastAsia="de-DE"/>
              </w:rPr>
            </w:pPr>
            <w:r w:rsidRPr="00ED5B22">
              <w:rPr>
                <w:sz w:val="22"/>
                <w:lang w:val="en-US"/>
              </w:rPr>
              <w:t>price for EA, UAH</w:t>
            </w:r>
          </w:p>
        </w:tc>
        <w:tc>
          <w:tcPr>
            <w:tcW w:w="1654" w:type="dxa"/>
            <w:vAlign w:val="center"/>
          </w:tcPr>
          <w:p w:rsidR="0080415A" w:rsidRPr="00ED5B22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val="uk-UA" w:eastAsia="de-DE"/>
              </w:rPr>
            </w:pPr>
            <w:r w:rsidRPr="00ED5B22">
              <w:rPr>
                <w:sz w:val="22"/>
                <w:lang w:val="uk-UA"/>
              </w:rPr>
              <w:t>Загальна вартість, грн</w:t>
            </w:r>
          </w:p>
          <w:p w:rsidR="0080415A" w:rsidRPr="00ED5B22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val="uk-UA" w:eastAsia="de-DE"/>
              </w:rPr>
            </w:pPr>
            <w:r w:rsidRPr="00ED5B22">
              <w:rPr>
                <w:sz w:val="22"/>
              </w:rPr>
              <w:t>total</w:t>
            </w:r>
            <w:r w:rsidRPr="00ED5B22">
              <w:rPr>
                <w:sz w:val="22"/>
                <w:lang w:val="uk-UA"/>
              </w:rPr>
              <w:t xml:space="preserve"> </w:t>
            </w:r>
            <w:r w:rsidRPr="00ED5B22">
              <w:rPr>
                <w:sz w:val="22"/>
              </w:rPr>
              <w:t>cost</w:t>
            </w:r>
            <w:r w:rsidRPr="00ED5B22">
              <w:rPr>
                <w:sz w:val="22"/>
                <w:lang w:val="uk-UA"/>
              </w:rPr>
              <w:t xml:space="preserve">, </w:t>
            </w:r>
            <w:r w:rsidRPr="00ED5B22">
              <w:rPr>
                <w:sz w:val="22"/>
              </w:rPr>
              <w:t>UAH</w:t>
            </w:r>
          </w:p>
        </w:tc>
      </w:tr>
      <w:tr w:rsidR="0080415A" w:rsidRPr="00884FC7" w:rsidTr="00334594">
        <w:tc>
          <w:tcPr>
            <w:tcW w:w="655" w:type="dxa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1</w:t>
            </w:r>
          </w:p>
        </w:tc>
        <w:tc>
          <w:tcPr>
            <w:tcW w:w="4116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Труба водопроводна з полетилену ПЕ100 SDR-17 -63мм</w:t>
            </w:r>
          </w:p>
        </w:tc>
        <w:tc>
          <w:tcPr>
            <w:tcW w:w="1154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м</w:t>
            </w:r>
          </w:p>
        </w:tc>
        <w:tc>
          <w:tcPr>
            <w:tcW w:w="876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ind w:right="-103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4</w:t>
            </w:r>
            <w:r w:rsidRPr="00884FC7">
              <w:rPr>
                <w:sz w:val="22"/>
                <w:lang w:val="en-US"/>
              </w:rPr>
              <w:t>100</w:t>
            </w:r>
          </w:p>
        </w:tc>
        <w:tc>
          <w:tcPr>
            <w:tcW w:w="1392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65,00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ind w:right="40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  <w:lang w:val="en-US"/>
              </w:rPr>
              <w:t>266 500</w:t>
            </w:r>
            <w:r w:rsidRPr="00884FC7">
              <w:rPr>
                <w:sz w:val="22"/>
              </w:rPr>
              <w:t>,00</w:t>
            </w:r>
          </w:p>
        </w:tc>
      </w:tr>
      <w:tr w:rsidR="0080415A" w:rsidRPr="00884FC7" w:rsidTr="00334594">
        <w:tc>
          <w:tcPr>
            <w:tcW w:w="655" w:type="dxa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4116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color w:val="000000"/>
                <w:sz w:val="22"/>
                <w:lang w:eastAsia="ru-RU"/>
              </w:rPr>
              <w:t>Муфта з`єднувальна компресійна для ПЕ труб 63</w:t>
            </w:r>
          </w:p>
        </w:tc>
        <w:tc>
          <w:tcPr>
            <w:tcW w:w="1154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76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bCs/>
                <w:sz w:val="22"/>
              </w:rPr>
              <w:t>42</w:t>
            </w:r>
          </w:p>
        </w:tc>
        <w:tc>
          <w:tcPr>
            <w:tcW w:w="1392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bCs/>
                <w:sz w:val="22"/>
              </w:rPr>
              <w:t>175,00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eastAsia="de-DE"/>
              </w:rPr>
            </w:pPr>
            <w:r w:rsidRPr="00884FC7">
              <w:rPr>
                <w:bCs/>
                <w:sz w:val="22"/>
              </w:rPr>
              <w:t>7 350,00</w:t>
            </w:r>
          </w:p>
        </w:tc>
      </w:tr>
      <w:tr w:rsidR="0080415A" w:rsidRPr="00884FC7" w:rsidTr="00334594">
        <w:tc>
          <w:tcPr>
            <w:tcW w:w="655" w:type="dxa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4116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Муфта  компресійна для ПЕ труб глуха  63</w:t>
            </w:r>
          </w:p>
        </w:tc>
        <w:tc>
          <w:tcPr>
            <w:tcW w:w="1154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76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4</w:t>
            </w:r>
          </w:p>
        </w:tc>
        <w:tc>
          <w:tcPr>
            <w:tcW w:w="1392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115,00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460,00</w:t>
            </w:r>
          </w:p>
        </w:tc>
      </w:tr>
      <w:tr w:rsidR="0080415A" w:rsidRPr="00884FC7" w:rsidTr="00334594">
        <w:tc>
          <w:tcPr>
            <w:tcW w:w="655" w:type="dxa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4116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Трійник  компресійний  для труб ПЕ труб 63</w:t>
            </w:r>
          </w:p>
        </w:tc>
        <w:tc>
          <w:tcPr>
            <w:tcW w:w="1154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76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265,00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795,00</w:t>
            </w:r>
          </w:p>
        </w:tc>
      </w:tr>
      <w:tr w:rsidR="0080415A" w:rsidRPr="00884FC7" w:rsidTr="00334594">
        <w:tc>
          <w:tcPr>
            <w:tcW w:w="655" w:type="dxa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5</w:t>
            </w:r>
          </w:p>
        </w:tc>
        <w:tc>
          <w:tcPr>
            <w:tcW w:w="4116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Муфта  компресійна для ПЕ труб із зовнішньою різьбою МРН 50х2</w:t>
            </w:r>
          </w:p>
        </w:tc>
        <w:tc>
          <w:tcPr>
            <w:tcW w:w="1154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76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105,00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1 260,00</w:t>
            </w:r>
          </w:p>
        </w:tc>
      </w:tr>
      <w:tr w:rsidR="0080415A" w:rsidRPr="00884FC7" w:rsidTr="00334594">
        <w:tc>
          <w:tcPr>
            <w:tcW w:w="655" w:type="dxa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  <w:r w:rsidRPr="00884FC7">
              <w:rPr>
                <w:bCs/>
                <w:sz w:val="22"/>
                <w:lang w:val="en-US"/>
              </w:rPr>
              <w:t>6</w:t>
            </w:r>
          </w:p>
        </w:tc>
        <w:tc>
          <w:tcPr>
            <w:tcW w:w="4116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sz w:val="22"/>
                <w:lang w:val="uk-UA"/>
              </w:rPr>
            </w:pPr>
            <w:r w:rsidRPr="00884FC7">
              <w:rPr>
                <w:sz w:val="22"/>
              </w:rPr>
              <w:t>Кран кульовий в/в ДУ 50мм</w:t>
            </w:r>
          </w:p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76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bCs/>
                <w:sz w:val="22"/>
              </w:rPr>
              <w:t>6</w:t>
            </w:r>
          </w:p>
        </w:tc>
        <w:tc>
          <w:tcPr>
            <w:tcW w:w="1392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305,00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1 830,00</w:t>
            </w:r>
          </w:p>
        </w:tc>
      </w:tr>
      <w:bookmarkEnd w:id="1"/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1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Труба водопроводна з полетилену ПЕ100 SDR-17 -50мм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ind w:right="-103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1100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40,00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44 000,00</w:t>
            </w:r>
          </w:p>
        </w:tc>
      </w:tr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Труба водопроводна з полетилену ПЕ100 SDR-17 -63мм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eastAsia="de-DE"/>
              </w:rPr>
            </w:pPr>
            <w:r w:rsidRPr="00884FC7">
              <w:rPr>
                <w:sz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3150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65,00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eastAsia="de-DE"/>
              </w:rPr>
            </w:pPr>
            <w:r w:rsidRPr="00884FC7">
              <w:rPr>
                <w:sz w:val="22"/>
              </w:rPr>
              <w:t>204 750,00</w:t>
            </w:r>
          </w:p>
        </w:tc>
      </w:tr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Муфта з`єднувальна компресійна для ПЕ труб 50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125,00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1 500,00</w:t>
            </w:r>
          </w:p>
        </w:tc>
      </w:tr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Муфта з`єднувальна компресійна для ПЕ труб 63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31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175,00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5 425,00</w:t>
            </w:r>
          </w:p>
        </w:tc>
      </w:tr>
      <w:tr w:rsidR="0080415A" w:rsidRPr="00884FC7" w:rsidTr="00334594">
        <w:trPr>
          <w:trHeight w:val="397"/>
        </w:trPr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  <w:lang w:val="en-US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Муфта  компресійна для ПЕ труб глуха  50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sz w:val="22"/>
                <w:lang w:val="uk-UA" w:eastAsia="de-DE"/>
              </w:rPr>
            </w:pPr>
            <w:r w:rsidRPr="00884FC7">
              <w:rPr>
                <w:bCs/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85,00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255,00</w:t>
            </w:r>
          </w:p>
        </w:tc>
      </w:tr>
      <w:tr w:rsidR="0080415A" w:rsidRPr="00884FC7" w:rsidTr="00334594">
        <w:trPr>
          <w:trHeight w:val="397"/>
        </w:trPr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  <w:r w:rsidRPr="00884FC7">
              <w:rPr>
                <w:bCs/>
                <w:sz w:val="22"/>
                <w:lang w:val="en-US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80415A" w:rsidRPr="00884FC7" w:rsidRDefault="0080415A" w:rsidP="00334594">
            <w:pPr>
              <w:spacing w:after="0" w:line="240" w:lineRule="auto"/>
              <w:rPr>
                <w:color w:val="000000"/>
                <w:sz w:val="22"/>
                <w:highlight w:val="yellow"/>
                <w:lang w:val="uk-UA" w:eastAsia="ru-RU"/>
              </w:rPr>
            </w:pPr>
            <w:r w:rsidRPr="00884FC7">
              <w:rPr>
                <w:sz w:val="22"/>
              </w:rPr>
              <w:t>Муфта  компресійна для ПЕ труб глуха  63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sz w:val="22"/>
                <w:lang w:eastAsia="de-DE"/>
              </w:rPr>
            </w:pPr>
            <w:r w:rsidRPr="00884FC7">
              <w:rPr>
                <w:bCs/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uk-UA" w:eastAsia="de-DE"/>
              </w:rPr>
            </w:pPr>
            <w:r w:rsidRPr="00884FC7">
              <w:rPr>
                <w:sz w:val="22"/>
              </w:rPr>
              <w:t>115,00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color w:val="808080"/>
                <w:sz w:val="22"/>
                <w:lang w:val="uk-UA" w:eastAsia="de-DE"/>
              </w:rPr>
            </w:pPr>
            <w:r w:rsidRPr="00884FC7">
              <w:rPr>
                <w:sz w:val="22"/>
              </w:rPr>
              <w:t>460,00</w:t>
            </w:r>
          </w:p>
        </w:tc>
      </w:tr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  <w:r w:rsidRPr="00884FC7">
              <w:rPr>
                <w:bCs/>
                <w:sz w:val="22"/>
                <w:lang w:val="en-US"/>
              </w:rPr>
              <w:t>7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884FC7">
              <w:rPr>
                <w:sz w:val="22"/>
              </w:rPr>
              <w:t>Трійник з`єднувальний   компресійний  для труб ПЕ труб 63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265,00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795,00</w:t>
            </w:r>
          </w:p>
        </w:tc>
      </w:tr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  <w:r w:rsidRPr="00884FC7">
              <w:rPr>
                <w:bCs/>
                <w:sz w:val="22"/>
                <w:lang w:val="en-US"/>
              </w:rPr>
              <w:t>8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884FC7">
              <w:rPr>
                <w:sz w:val="22"/>
              </w:rPr>
              <w:t>Трійник редукційний  компресійний  для ПЕ труб 63мм х 250мм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240,00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720,00</w:t>
            </w:r>
          </w:p>
        </w:tc>
      </w:tr>
      <w:tr w:rsidR="0080415A" w:rsidRPr="00884FC7" w:rsidTr="00334594">
        <w:trPr>
          <w:trHeight w:val="454"/>
        </w:trPr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  <w:r w:rsidRPr="00884FC7">
              <w:rPr>
                <w:bCs/>
                <w:sz w:val="22"/>
                <w:lang w:val="en-US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80415A" w:rsidRPr="00884FC7" w:rsidRDefault="0080415A" w:rsidP="00334594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884FC7">
              <w:rPr>
                <w:sz w:val="22"/>
              </w:rPr>
              <w:t>Кран кульовий в/в ДУ 50мм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305,00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eastAsia="de-DE"/>
              </w:rPr>
            </w:pPr>
            <w:r w:rsidRPr="00884FC7">
              <w:rPr>
                <w:sz w:val="22"/>
              </w:rPr>
              <w:t>2 745,00</w:t>
            </w:r>
          </w:p>
        </w:tc>
      </w:tr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  <w:r w:rsidRPr="00884FC7">
              <w:rPr>
                <w:bCs/>
                <w:sz w:val="22"/>
                <w:lang w:val="en-US"/>
              </w:rPr>
              <w:t>10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884FC7">
              <w:rPr>
                <w:sz w:val="22"/>
              </w:rPr>
              <w:t>Муфта  компресійна для ПЕ труб із зовнішньою різьбою МРН 63х2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105,00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1 260,00</w:t>
            </w:r>
          </w:p>
        </w:tc>
      </w:tr>
      <w:tr w:rsidR="0080415A" w:rsidRPr="00884FC7" w:rsidTr="00334594"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  <w:r w:rsidRPr="00884FC7">
              <w:rPr>
                <w:bCs/>
                <w:sz w:val="22"/>
                <w:lang w:val="en-US"/>
              </w:rPr>
              <w:t>11</w:t>
            </w:r>
          </w:p>
        </w:tc>
        <w:tc>
          <w:tcPr>
            <w:tcW w:w="4111" w:type="dxa"/>
            <w:gridSpan w:val="2"/>
          </w:tcPr>
          <w:p w:rsidR="0080415A" w:rsidRPr="00884FC7" w:rsidRDefault="0080415A" w:rsidP="00334594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884FC7">
              <w:rPr>
                <w:sz w:val="22"/>
              </w:rPr>
              <w:t>Муфта  компресійна для ПЕ труб із зовнішньою різьбою МРН 50х2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eastAsia="de-DE"/>
              </w:rPr>
            </w:pPr>
            <w:r w:rsidRPr="00884FC7">
              <w:rPr>
                <w:sz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75,00</w:t>
            </w: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right"/>
              <w:rPr>
                <w:bCs/>
                <w:sz w:val="22"/>
                <w:lang w:val="en-US" w:eastAsia="de-DE"/>
              </w:rPr>
            </w:pPr>
            <w:r w:rsidRPr="00884FC7">
              <w:rPr>
                <w:sz w:val="22"/>
              </w:rPr>
              <w:t>450,00</w:t>
            </w:r>
          </w:p>
        </w:tc>
      </w:tr>
      <w:tr w:rsidR="0080415A" w:rsidRPr="00884FC7" w:rsidTr="001E7D52">
        <w:trPr>
          <w:trHeight w:val="426"/>
        </w:trPr>
        <w:tc>
          <w:tcPr>
            <w:tcW w:w="680" w:type="dxa"/>
            <w:gridSpan w:val="2"/>
          </w:tcPr>
          <w:p w:rsidR="0080415A" w:rsidRPr="00884FC7" w:rsidRDefault="0080415A" w:rsidP="00334594">
            <w:pPr>
              <w:spacing w:after="200" w:line="276" w:lineRule="auto"/>
              <w:ind w:left="-113" w:right="-108"/>
              <w:contextualSpacing/>
              <w:jc w:val="center"/>
              <w:rPr>
                <w:bCs/>
                <w:sz w:val="22"/>
                <w:lang w:val="en-US" w:eastAsia="de-DE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0415A" w:rsidRPr="001E7D52" w:rsidRDefault="0080415A" w:rsidP="00334594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884FC7">
              <w:rPr>
                <w:b/>
                <w:sz w:val="22"/>
              </w:rPr>
              <w:t>ЗАГАЛОМ</w:t>
            </w:r>
            <w:r>
              <w:rPr>
                <w:b/>
                <w:sz w:val="22"/>
                <w:lang w:val="uk-UA"/>
              </w:rPr>
              <w:t>:</w:t>
            </w:r>
          </w:p>
        </w:tc>
        <w:tc>
          <w:tcPr>
            <w:tcW w:w="113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sz w:val="22"/>
                <w:lang w:eastAsia="de-DE"/>
              </w:rPr>
            </w:pPr>
          </w:p>
        </w:tc>
        <w:tc>
          <w:tcPr>
            <w:tcW w:w="850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sz w:val="22"/>
                <w:lang w:val="en-US" w:eastAsia="de-D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Cs/>
                <w:sz w:val="22"/>
                <w:lang w:val="en-US" w:eastAsia="de-DE"/>
              </w:rPr>
            </w:pPr>
          </w:p>
        </w:tc>
        <w:tc>
          <w:tcPr>
            <w:tcW w:w="1654" w:type="dxa"/>
            <w:vAlign w:val="center"/>
          </w:tcPr>
          <w:p w:rsidR="0080415A" w:rsidRPr="00884FC7" w:rsidRDefault="0080415A" w:rsidP="00334594">
            <w:pPr>
              <w:spacing w:after="200" w:line="276" w:lineRule="auto"/>
              <w:contextualSpacing/>
              <w:jc w:val="center"/>
              <w:rPr>
                <w:b/>
                <w:sz w:val="22"/>
                <w:lang w:val="uk-UA" w:eastAsia="de-DE"/>
              </w:rPr>
            </w:pPr>
            <w:r>
              <w:rPr>
                <w:b/>
                <w:sz w:val="22"/>
                <w:lang w:val="uk-UA"/>
              </w:rPr>
              <w:t xml:space="preserve">     </w:t>
            </w:r>
            <w:r w:rsidRPr="00884FC7">
              <w:rPr>
                <w:b/>
                <w:sz w:val="22"/>
                <w:lang w:val="uk-UA"/>
              </w:rPr>
              <w:t>540555</w:t>
            </w:r>
            <w:r w:rsidRPr="00884FC7">
              <w:rPr>
                <w:b/>
                <w:sz w:val="22"/>
              </w:rPr>
              <w:t>,</w:t>
            </w:r>
            <w:r w:rsidRPr="00884FC7">
              <w:rPr>
                <w:b/>
                <w:sz w:val="22"/>
                <w:lang w:val="en-US"/>
              </w:rPr>
              <w:t>00</w:t>
            </w:r>
          </w:p>
        </w:tc>
      </w:tr>
    </w:tbl>
    <w:p w:rsidR="0080415A" w:rsidRPr="001E7D52" w:rsidRDefault="0080415A" w:rsidP="001E7D52">
      <w:pPr>
        <w:spacing w:after="200" w:line="276" w:lineRule="auto"/>
        <w:contextualSpacing/>
        <w:rPr>
          <w:bCs/>
          <w:sz w:val="22"/>
        </w:rPr>
      </w:pPr>
      <w:r w:rsidRPr="001E7D52">
        <w:rPr>
          <w:bCs/>
          <w:sz w:val="22"/>
        </w:rPr>
        <w:t xml:space="preserve">  ЗАГАЛОМ– </w:t>
      </w:r>
      <w:r>
        <w:rPr>
          <w:bCs/>
          <w:sz w:val="22"/>
          <w:lang w:val="uk-UA"/>
        </w:rPr>
        <w:t xml:space="preserve"> </w:t>
      </w:r>
      <w:r>
        <w:rPr>
          <w:bCs/>
          <w:sz w:val="22"/>
        </w:rPr>
        <w:t>540 555,00 грн (</w:t>
      </w:r>
      <w:r>
        <w:rPr>
          <w:bCs/>
          <w:sz w:val="22"/>
          <w:lang w:val="uk-UA"/>
        </w:rPr>
        <w:t>п</w:t>
      </w:r>
      <w:r w:rsidRPr="001E7D52">
        <w:rPr>
          <w:bCs/>
          <w:sz w:val="22"/>
        </w:rPr>
        <w:t>’ятсот сорок тисяч п’ятсот п’ятдесят п'ять гривень 00 копійок).</w:t>
      </w:r>
    </w:p>
    <w:p w:rsidR="0080415A" w:rsidRDefault="0080415A" w:rsidP="001E7D52">
      <w:pPr>
        <w:spacing w:after="0"/>
        <w:rPr>
          <w:sz w:val="22"/>
          <w:lang w:val="uk-UA"/>
        </w:rPr>
      </w:pPr>
    </w:p>
    <w:p w:rsidR="0080415A" w:rsidRPr="001E7D52" w:rsidRDefault="0080415A" w:rsidP="001E7D52">
      <w:pPr>
        <w:spacing w:after="0"/>
        <w:rPr>
          <w:sz w:val="22"/>
          <w:lang w:val="uk-UA"/>
        </w:rPr>
      </w:pPr>
      <w:r>
        <w:rPr>
          <w:sz w:val="22"/>
          <w:lang w:val="uk-UA"/>
        </w:rPr>
        <w:t xml:space="preserve">Секретар міської ради                                                                                                              Лілія БЄГАЛІ </w:t>
      </w:r>
    </w:p>
    <w:sectPr w:rsidR="0080415A" w:rsidRPr="001E7D52" w:rsidSect="00884F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9C5"/>
    <w:multiLevelType w:val="multilevel"/>
    <w:tmpl w:val="FB50F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6A2218E"/>
    <w:multiLevelType w:val="hybridMultilevel"/>
    <w:tmpl w:val="73A8883E"/>
    <w:lvl w:ilvl="0" w:tplc="B188222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3298394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3035D"/>
    <w:multiLevelType w:val="multilevel"/>
    <w:tmpl w:val="73BA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C22"/>
    <w:rsid w:val="00070A7E"/>
    <w:rsid w:val="000C04DA"/>
    <w:rsid w:val="000C4572"/>
    <w:rsid w:val="000C4D2F"/>
    <w:rsid w:val="000E293A"/>
    <w:rsid w:val="00136AF4"/>
    <w:rsid w:val="00156C19"/>
    <w:rsid w:val="00161A05"/>
    <w:rsid w:val="00190FE6"/>
    <w:rsid w:val="0019377A"/>
    <w:rsid w:val="001B4E0F"/>
    <w:rsid w:val="001E7D52"/>
    <w:rsid w:val="002049C7"/>
    <w:rsid w:val="00231753"/>
    <w:rsid w:val="00273EA4"/>
    <w:rsid w:val="002D2107"/>
    <w:rsid w:val="00330332"/>
    <w:rsid w:val="00332422"/>
    <w:rsid w:val="00334594"/>
    <w:rsid w:val="003C3C22"/>
    <w:rsid w:val="003F690A"/>
    <w:rsid w:val="004107E4"/>
    <w:rsid w:val="004E3B1F"/>
    <w:rsid w:val="005B6798"/>
    <w:rsid w:val="005D2A88"/>
    <w:rsid w:val="005F7E57"/>
    <w:rsid w:val="00637F9D"/>
    <w:rsid w:val="00722FBF"/>
    <w:rsid w:val="00727159"/>
    <w:rsid w:val="007463F0"/>
    <w:rsid w:val="00750676"/>
    <w:rsid w:val="007630AB"/>
    <w:rsid w:val="00772007"/>
    <w:rsid w:val="0078533C"/>
    <w:rsid w:val="007A4D63"/>
    <w:rsid w:val="007D325A"/>
    <w:rsid w:val="007F6FF4"/>
    <w:rsid w:val="0080415A"/>
    <w:rsid w:val="00884FC7"/>
    <w:rsid w:val="00895178"/>
    <w:rsid w:val="008D673C"/>
    <w:rsid w:val="009103EC"/>
    <w:rsid w:val="0098751A"/>
    <w:rsid w:val="009C4A31"/>
    <w:rsid w:val="009F0EF5"/>
    <w:rsid w:val="00AC2E2F"/>
    <w:rsid w:val="00AE7764"/>
    <w:rsid w:val="00AF5360"/>
    <w:rsid w:val="00B62D0E"/>
    <w:rsid w:val="00B9613C"/>
    <w:rsid w:val="00BB60EE"/>
    <w:rsid w:val="00BD0DFA"/>
    <w:rsid w:val="00CF10B9"/>
    <w:rsid w:val="00CF7FB9"/>
    <w:rsid w:val="00D3572F"/>
    <w:rsid w:val="00D41FC9"/>
    <w:rsid w:val="00D4346B"/>
    <w:rsid w:val="00DF5BB1"/>
    <w:rsid w:val="00E17C30"/>
    <w:rsid w:val="00E411DD"/>
    <w:rsid w:val="00EA3EC0"/>
    <w:rsid w:val="00ED5B22"/>
    <w:rsid w:val="00F63F75"/>
    <w:rsid w:val="00FC3500"/>
    <w:rsid w:val="00FC37D2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07"/>
    <w:pPr>
      <w:spacing w:after="160" w:line="259" w:lineRule="auto"/>
    </w:pPr>
    <w:rPr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61A0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A05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8951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9517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27159"/>
    <w:rPr>
      <w:rFonts w:cs="Times New Roman"/>
      <w:color w:val="0563C1"/>
      <w:u w:val="single"/>
    </w:rPr>
  </w:style>
  <w:style w:type="character" w:customStyle="1" w:styleId="1">
    <w:name w:val="Дата1"/>
    <w:basedOn w:val="DefaultParagraphFont"/>
    <w:uiPriority w:val="99"/>
    <w:rsid w:val="00161A05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E17C30"/>
    <w:pPr>
      <w:spacing w:before="120" w:after="0" w:line="240" w:lineRule="auto"/>
      <w:jc w:val="both"/>
    </w:pPr>
    <w:rPr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17C30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107E4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29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Work-2</dc:creator>
  <cp:keywords/>
  <dc:description/>
  <cp:lastModifiedBy>Paradise</cp:lastModifiedBy>
  <cp:revision>41</cp:revision>
  <cp:lastPrinted>2021-04-28T11:31:00Z</cp:lastPrinted>
  <dcterms:created xsi:type="dcterms:W3CDTF">2021-04-16T05:48:00Z</dcterms:created>
  <dcterms:modified xsi:type="dcterms:W3CDTF">2021-04-28T11:31:00Z</dcterms:modified>
</cp:coreProperties>
</file>