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06" w:rsidRDefault="00DE55AD">
      <w:pPr>
        <w:spacing w:after="152" w:line="240" w:lineRule="auto"/>
        <w:ind w:left="0" w:firstLine="0"/>
        <w:jc w:val="right"/>
        <w:rPr>
          <w:rFonts w:ascii="Times New Roman" w:hAnsi="Times New Roman" w:cs="Times New Roman"/>
          <w:sz w:val="26"/>
          <w:szCs w:val="26"/>
          <w:lang w:val="uk-UA"/>
        </w:rPr>
      </w:pPr>
      <w:r w:rsidRPr="009408E9">
        <w:rPr>
          <w:rFonts w:ascii="Times New Roman" w:hAnsi="Times New Roman" w:cs="Times New Roman"/>
          <w:sz w:val="26"/>
          <w:szCs w:val="26"/>
          <w:lang w:val="uk-UA"/>
        </w:rPr>
        <w:t>Проект</w:t>
      </w:r>
    </w:p>
    <w:p w:rsidR="00146ED5" w:rsidRPr="009408E9" w:rsidRDefault="00DE55AD">
      <w:pPr>
        <w:spacing w:after="152" w:line="240" w:lineRule="auto"/>
        <w:ind w:left="0" w:firstLine="0"/>
        <w:jc w:val="right"/>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 </w:t>
      </w:r>
    </w:p>
    <w:p w:rsidR="00146ED5" w:rsidRPr="009408E9" w:rsidRDefault="00DE55AD">
      <w:pPr>
        <w:spacing w:after="116" w:line="232" w:lineRule="auto"/>
        <w:ind w:left="0" w:firstLine="0"/>
        <w:jc w:val="center"/>
        <w:rPr>
          <w:rFonts w:ascii="Times New Roman" w:hAnsi="Times New Roman" w:cs="Times New Roman"/>
          <w:sz w:val="28"/>
          <w:szCs w:val="28"/>
          <w:lang w:val="uk-UA"/>
        </w:rPr>
      </w:pPr>
      <w:r w:rsidRPr="009408E9">
        <w:rPr>
          <w:rFonts w:ascii="Times New Roman" w:hAnsi="Times New Roman" w:cs="Times New Roman"/>
          <w:b/>
          <w:sz w:val="28"/>
          <w:szCs w:val="28"/>
          <w:lang w:val="uk-UA"/>
        </w:rPr>
        <w:t xml:space="preserve">Порядок публічного звітування про результати використання коштів бюджету </w:t>
      </w:r>
      <w:r>
        <w:rPr>
          <w:rFonts w:ascii="Times New Roman" w:hAnsi="Times New Roman" w:cs="Times New Roman"/>
          <w:b/>
          <w:sz w:val="28"/>
          <w:szCs w:val="28"/>
          <w:lang w:val="uk-UA"/>
        </w:rPr>
        <w:t>м. Новогродівки</w:t>
      </w:r>
    </w:p>
    <w:p w:rsidR="00146ED5" w:rsidRPr="009408E9" w:rsidRDefault="00DE55AD">
      <w:pPr>
        <w:spacing w:after="148" w:line="240" w:lineRule="auto"/>
        <w:ind w:left="0" w:firstLine="0"/>
        <w:jc w:val="left"/>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 </w:t>
      </w:r>
    </w:p>
    <w:p w:rsidR="00146ED5" w:rsidRPr="009408E9" w:rsidRDefault="00DE55AD">
      <w:pPr>
        <w:pStyle w:val="1"/>
        <w:ind w:left="705"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Загальні положення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1.1. Порядок публічного звітування про результати виконання </w:t>
      </w:r>
      <w:r w:rsidR="00D36713" w:rsidRPr="009408E9">
        <w:rPr>
          <w:rFonts w:ascii="Times New Roman" w:hAnsi="Times New Roman" w:cs="Times New Roman"/>
          <w:sz w:val="26"/>
          <w:szCs w:val="26"/>
          <w:lang w:val="uk-UA"/>
        </w:rPr>
        <w:t>міського</w:t>
      </w:r>
      <w:r w:rsidRPr="009408E9">
        <w:rPr>
          <w:rFonts w:ascii="Times New Roman" w:hAnsi="Times New Roman" w:cs="Times New Roman"/>
          <w:sz w:val="26"/>
          <w:szCs w:val="26"/>
          <w:lang w:val="uk-UA"/>
        </w:rPr>
        <w:t xml:space="preserve"> бюджету (далі - Порядок) запроваджується з метою належного інформування жителів </w:t>
      </w:r>
      <w:r w:rsidR="00D36713" w:rsidRPr="009408E9">
        <w:rPr>
          <w:rFonts w:ascii="Times New Roman" w:hAnsi="Times New Roman" w:cs="Times New Roman"/>
          <w:sz w:val="26"/>
          <w:szCs w:val="26"/>
          <w:lang w:val="uk-UA"/>
        </w:rPr>
        <w:t xml:space="preserve">територіальної громади м. Новогродівки </w:t>
      </w:r>
      <w:r w:rsidRPr="009408E9">
        <w:rPr>
          <w:rFonts w:ascii="Times New Roman" w:hAnsi="Times New Roman" w:cs="Times New Roman"/>
          <w:sz w:val="26"/>
          <w:szCs w:val="26"/>
          <w:lang w:val="uk-UA"/>
        </w:rPr>
        <w:t xml:space="preserve">про використання коштів </w:t>
      </w:r>
      <w:r w:rsidR="00D36713" w:rsidRPr="009408E9">
        <w:rPr>
          <w:rFonts w:ascii="Times New Roman" w:hAnsi="Times New Roman" w:cs="Times New Roman"/>
          <w:sz w:val="26"/>
          <w:szCs w:val="26"/>
          <w:lang w:val="uk-UA"/>
        </w:rPr>
        <w:t>міського бюджету</w:t>
      </w:r>
      <w:r w:rsidRPr="009408E9">
        <w:rPr>
          <w:rFonts w:ascii="Times New Roman" w:hAnsi="Times New Roman" w:cs="Times New Roman"/>
          <w:sz w:val="26"/>
          <w:szCs w:val="26"/>
          <w:lang w:val="uk-UA"/>
        </w:rPr>
        <w:t xml:space="preserve">, забезпечення прозорості бюджетного процесу на місцевому рівні, посилення відповідальності головних розпорядників коштів перед громадськістю за результат використання ресурсів бюджету, підвищення ефективності використання бюджетних коштів.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1.2. Порядок розроблений відповідно до вимог частини п’ятої статті 22, частин третьої, четвертої та п’ятої статті 28 Бюджетного кодексу України, а також частини другої статті 43 Закону України “Про місцеве самоврядування в Україні”.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1.3. Публічне звітування про результати виконання бюджету (далі - Публічне звітування) - форма публічного представлення інформації про виконання бюджетних програм, яка передбачена чинними нормативно-правовими актами.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1.4. При проведенні Публічного звітування застосовуються поняття та категорії, які визначені Бюджетним кодексом України, Законом України “Про місцеве самоврядування в Україні”, а також іншими нормативно-правовими актами, що регламентують бюджетний процес.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1.5. Суб’єктами Публічного звітування є головні розпорядники коштів бюджету</w:t>
      </w:r>
      <w:r w:rsidR="00D36713" w:rsidRPr="009408E9">
        <w:rPr>
          <w:rFonts w:ascii="Times New Roman" w:hAnsi="Times New Roman" w:cs="Times New Roman"/>
          <w:sz w:val="26"/>
          <w:szCs w:val="26"/>
          <w:lang w:val="uk-UA"/>
        </w:rPr>
        <w:t xml:space="preserve"> м. Новогродівки</w:t>
      </w:r>
      <w:r w:rsidRPr="009408E9">
        <w:rPr>
          <w:rFonts w:ascii="Times New Roman" w:hAnsi="Times New Roman" w:cs="Times New Roman"/>
          <w:sz w:val="26"/>
          <w:szCs w:val="26"/>
          <w:lang w:val="uk-UA"/>
        </w:rPr>
        <w:t xml:space="preserve">. Перелік розпорядників коштів визначається у додатку до рішення про затвердження бюджету </w:t>
      </w:r>
      <w:r w:rsidR="00D36713" w:rsidRPr="009408E9">
        <w:rPr>
          <w:rFonts w:ascii="Times New Roman" w:hAnsi="Times New Roman" w:cs="Times New Roman"/>
          <w:sz w:val="26"/>
          <w:szCs w:val="26"/>
          <w:lang w:val="uk-UA"/>
        </w:rPr>
        <w:t>м. Новогродівки</w:t>
      </w:r>
      <w:r w:rsidRPr="009408E9">
        <w:rPr>
          <w:rFonts w:ascii="Times New Roman" w:hAnsi="Times New Roman" w:cs="Times New Roman"/>
          <w:sz w:val="26"/>
          <w:szCs w:val="26"/>
          <w:lang w:val="uk-UA"/>
        </w:rPr>
        <w:t xml:space="preserve">. </w:t>
      </w:r>
    </w:p>
    <w:p w:rsidR="00146ED5" w:rsidRPr="009408E9" w:rsidRDefault="00DE55AD">
      <w:pPr>
        <w:spacing w:after="150" w:line="240" w:lineRule="auto"/>
        <w:ind w:left="0" w:firstLine="0"/>
        <w:jc w:val="left"/>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 </w:t>
      </w:r>
    </w:p>
    <w:p w:rsidR="00146ED5" w:rsidRPr="009408E9" w:rsidRDefault="00DE55AD">
      <w:pPr>
        <w:pStyle w:val="1"/>
        <w:ind w:left="705"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Підготовка до публічного звітування</w:t>
      </w:r>
      <w:r w:rsidRPr="009408E9">
        <w:rPr>
          <w:rFonts w:ascii="Times New Roman" w:hAnsi="Times New Roman" w:cs="Times New Roman"/>
          <w:b w:val="0"/>
          <w:sz w:val="26"/>
          <w:szCs w:val="26"/>
          <w:lang w:val="uk-UA"/>
        </w:rPr>
        <w:t xml:space="preserve">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2.1. Головні розпорядники бюджетних коштів оприлюднюють шляхом розміщення на своїх офіційних сайтах (у разі наявності) та сайті </w:t>
      </w:r>
      <w:r w:rsidR="00D36713" w:rsidRPr="009408E9">
        <w:rPr>
          <w:rFonts w:ascii="Times New Roman" w:hAnsi="Times New Roman" w:cs="Times New Roman"/>
          <w:sz w:val="26"/>
          <w:szCs w:val="26"/>
          <w:lang w:val="uk-UA"/>
        </w:rPr>
        <w:t>Новогродівської міської ради у розділі “Бюджет</w:t>
      </w:r>
      <w:r w:rsidRPr="009408E9">
        <w:rPr>
          <w:rFonts w:ascii="Times New Roman" w:hAnsi="Times New Roman" w:cs="Times New Roman"/>
          <w:sz w:val="26"/>
          <w:szCs w:val="26"/>
          <w:lang w:val="uk-UA"/>
        </w:rPr>
        <w:t xml:space="preserve">”: </w:t>
      </w:r>
    </w:p>
    <w:p w:rsidR="00146ED5" w:rsidRPr="009408E9" w:rsidRDefault="00DE55AD">
      <w:pPr>
        <w:numPr>
          <w:ilvl w:val="0"/>
          <w:numId w:val="1"/>
        </w:numPr>
        <w:spacing w:after="32"/>
        <w:ind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інформацію про цілі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в межах бюджетних програм за звітний бюджетний період - до 15 березня року, що настає за звітним; </w:t>
      </w:r>
    </w:p>
    <w:p w:rsidR="00146ED5" w:rsidRPr="009408E9" w:rsidRDefault="00DE55AD">
      <w:pPr>
        <w:numPr>
          <w:ilvl w:val="0"/>
          <w:numId w:val="1"/>
        </w:numPr>
        <w:spacing w:after="32"/>
        <w:ind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паспорти бюджетних програм на поточний бюджетний період (включаючи зміни до паспортів бюджетних програм) - протягом трьох робочих днів з дня затвердження таких документів; </w:t>
      </w:r>
    </w:p>
    <w:p w:rsidR="00146ED5" w:rsidRPr="009408E9" w:rsidRDefault="00DE55AD">
      <w:pPr>
        <w:numPr>
          <w:ilvl w:val="0"/>
          <w:numId w:val="1"/>
        </w:numPr>
        <w:spacing w:after="32"/>
        <w:ind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звіти про виконання паспортів бюджетних програм за звітний бюджетний період - протягом трьох робочих днів після подання річної бюджетної звітності; </w:t>
      </w:r>
    </w:p>
    <w:p w:rsidR="00146ED5" w:rsidRPr="009408E9" w:rsidRDefault="00DE55AD">
      <w:pPr>
        <w:numPr>
          <w:ilvl w:val="0"/>
          <w:numId w:val="1"/>
        </w:numPr>
        <w:spacing w:after="0"/>
        <w:ind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звіти про хід реалізації державних інвестиційних проектів за формою, встановленою центральним органом виконавчої влади, що забезпечує </w:t>
      </w:r>
      <w:r w:rsidRPr="009408E9">
        <w:rPr>
          <w:rFonts w:ascii="Times New Roman" w:hAnsi="Times New Roman" w:cs="Times New Roman"/>
          <w:sz w:val="26"/>
          <w:szCs w:val="26"/>
          <w:lang w:val="uk-UA"/>
        </w:rPr>
        <w:lastRenderedPageBreak/>
        <w:t xml:space="preserve">формування державної політики у сфері економічного і соціального розвитку, - один раз на півріччя (рік), до 20 числа місяця, наступного за звітним періодом; </w:t>
      </w:r>
    </w:p>
    <w:p w:rsidR="00146ED5" w:rsidRPr="009408E9" w:rsidRDefault="00DE55AD">
      <w:pPr>
        <w:numPr>
          <w:ilvl w:val="0"/>
          <w:numId w:val="1"/>
        </w:numPr>
        <w:spacing w:after="35"/>
        <w:ind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результати оцінки ефективності бюджетних програм за звітний бюджетний період - у двотижневий строк після подання річної бюджетної звітності; </w:t>
      </w:r>
    </w:p>
    <w:p w:rsidR="00146ED5" w:rsidRPr="009408E9" w:rsidRDefault="00DE55AD">
      <w:pPr>
        <w:numPr>
          <w:ilvl w:val="0"/>
          <w:numId w:val="1"/>
        </w:numPr>
        <w:ind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інформацію про результати використання коштів у доступній пересічним мешканцям формі (визначені стратегічні пріоритети головного розпорядника бюджетних коштів; відповідність бюджетної програми стратегічним документам розвитку громади; обсяг асигнувань; одержані кількісні результати; наявність відхилень одержаних результатів від запланованих (якщо відхилення перевищують 20%); пояснення відхилень тощо).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.2.2. Публічне звітування відбувається до 20 березня року, що настає за звітним, але не раніше, ніж 5 днів після оприлюднення усієї інформації, передбаченої п.2.1 цього Порядку. </w:t>
      </w:r>
    </w:p>
    <w:p w:rsidR="00146ED5" w:rsidRPr="009408E9" w:rsidRDefault="00D46D25">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2.3. Новогродівський міський голова </w:t>
      </w:r>
      <w:r w:rsidR="00DE55AD" w:rsidRPr="009408E9">
        <w:rPr>
          <w:rFonts w:ascii="Times New Roman" w:hAnsi="Times New Roman" w:cs="Times New Roman"/>
          <w:sz w:val="26"/>
          <w:szCs w:val="26"/>
          <w:lang w:val="uk-UA"/>
        </w:rPr>
        <w:t xml:space="preserve">публікує на офіційному сайті </w:t>
      </w:r>
      <w:r w:rsidRPr="009408E9">
        <w:rPr>
          <w:rFonts w:ascii="Times New Roman" w:hAnsi="Times New Roman" w:cs="Times New Roman"/>
          <w:sz w:val="26"/>
          <w:szCs w:val="26"/>
          <w:lang w:val="uk-UA"/>
        </w:rPr>
        <w:t xml:space="preserve">Новогродівської міської ради </w:t>
      </w:r>
      <w:r w:rsidR="00DE55AD" w:rsidRPr="009408E9">
        <w:rPr>
          <w:rFonts w:ascii="Times New Roman" w:hAnsi="Times New Roman" w:cs="Times New Roman"/>
          <w:sz w:val="26"/>
          <w:szCs w:val="26"/>
          <w:lang w:val="uk-UA"/>
        </w:rPr>
        <w:t xml:space="preserve">оголошення про час та місце проведення Публічного звітування не пізніше, ніж за 4 дні до заходу. В оголошення зазначається: </w:t>
      </w:r>
    </w:p>
    <w:p w:rsidR="00146ED5" w:rsidRPr="009408E9" w:rsidRDefault="00DE55AD">
      <w:pPr>
        <w:numPr>
          <w:ilvl w:val="0"/>
          <w:numId w:val="1"/>
        </w:numPr>
        <w:spacing w:after="31"/>
        <w:ind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дата, час і місце проведення публічного звітування; </w:t>
      </w:r>
    </w:p>
    <w:p w:rsidR="00146ED5" w:rsidRPr="009408E9" w:rsidRDefault="00DE55AD">
      <w:pPr>
        <w:numPr>
          <w:ilvl w:val="0"/>
          <w:numId w:val="1"/>
        </w:numPr>
        <w:spacing w:after="34"/>
        <w:ind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посилання на розміщену інформаці</w:t>
      </w:r>
      <w:r w:rsidR="00D46D25" w:rsidRPr="009408E9">
        <w:rPr>
          <w:rFonts w:ascii="Times New Roman" w:hAnsi="Times New Roman" w:cs="Times New Roman"/>
          <w:sz w:val="26"/>
          <w:szCs w:val="26"/>
          <w:lang w:val="uk-UA"/>
        </w:rPr>
        <w:t>ю</w:t>
      </w:r>
      <w:r w:rsidRPr="009408E9">
        <w:rPr>
          <w:rFonts w:ascii="Times New Roman" w:hAnsi="Times New Roman" w:cs="Times New Roman"/>
          <w:sz w:val="26"/>
          <w:szCs w:val="26"/>
          <w:lang w:val="uk-UA"/>
        </w:rPr>
        <w:t xml:space="preserve"> про виконання бюджетних програм; </w:t>
      </w:r>
    </w:p>
    <w:p w:rsidR="00146ED5" w:rsidRPr="009408E9" w:rsidRDefault="00DE55AD">
      <w:pPr>
        <w:numPr>
          <w:ilvl w:val="0"/>
          <w:numId w:val="1"/>
        </w:numPr>
        <w:ind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електронна та поштова адреси, на яку місцева рада одержує пропозиції щодо удосконалення видатків бюджету.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2.4. З метою удосконалення використання коштів бюджету </w:t>
      </w:r>
      <w:r w:rsidR="00D46D25" w:rsidRPr="009408E9">
        <w:rPr>
          <w:rFonts w:ascii="Times New Roman" w:hAnsi="Times New Roman" w:cs="Times New Roman"/>
          <w:sz w:val="26"/>
          <w:szCs w:val="26"/>
          <w:lang w:val="uk-UA"/>
        </w:rPr>
        <w:t>м. Новогродівки</w:t>
      </w:r>
      <w:r w:rsidRPr="009408E9">
        <w:rPr>
          <w:rFonts w:ascii="Times New Roman" w:hAnsi="Times New Roman" w:cs="Times New Roman"/>
          <w:sz w:val="26"/>
          <w:szCs w:val="26"/>
          <w:lang w:val="uk-UA"/>
        </w:rPr>
        <w:t xml:space="preserve">, створення належних умов для реалізації громадських ініціатив, якісного проведення Публічного звітування, відповідний підрозділ </w:t>
      </w:r>
      <w:r w:rsidR="00D46D25" w:rsidRPr="009408E9">
        <w:rPr>
          <w:rFonts w:ascii="Times New Roman" w:hAnsi="Times New Roman" w:cs="Times New Roman"/>
          <w:sz w:val="26"/>
          <w:szCs w:val="26"/>
          <w:lang w:val="uk-UA"/>
        </w:rPr>
        <w:t>Новогродівської міської ради</w:t>
      </w:r>
      <w:r w:rsidRPr="009408E9">
        <w:rPr>
          <w:rFonts w:ascii="Times New Roman" w:hAnsi="Times New Roman" w:cs="Times New Roman"/>
          <w:sz w:val="26"/>
          <w:szCs w:val="26"/>
          <w:lang w:val="uk-UA"/>
        </w:rPr>
        <w:t xml:space="preserve"> організовує попередній збір експертних оцінок та пропозицій щодо використання коштів </w:t>
      </w:r>
      <w:r w:rsidR="00D46D25" w:rsidRPr="009408E9">
        <w:rPr>
          <w:rFonts w:ascii="Times New Roman" w:hAnsi="Times New Roman" w:cs="Times New Roman"/>
          <w:sz w:val="26"/>
          <w:szCs w:val="26"/>
          <w:lang w:val="uk-UA"/>
        </w:rPr>
        <w:t xml:space="preserve">міського </w:t>
      </w:r>
      <w:r w:rsidRPr="009408E9">
        <w:rPr>
          <w:rFonts w:ascii="Times New Roman" w:hAnsi="Times New Roman" w:cs="Times New Roman"/>
          <w:sz w:val="26"/>
          <w:szCs w:val="26"/>
          <w:lang w:val="uk-UA"/>
        </w:rPr>
        <w:t xml:space="preserve">бюджету. Одержані експертні оцінки, пропозиції розміщуються на офіційному сайті </w:t>
      </w:r>
      <w:r w:rsidR="00D46D25" w:rsidRPr="009408E9">
        <w:rPr>
          <w:rFonts w:ascii="Times New Roman" w:hAnsi="Times New Roman" w:cs="Times New Roman"/>
          <w:sz w:val="26"/>
          <w:szCs w:val="26"/>
          <w:lang w:val="uk-UA"/>
        </w:rPr>
        <w:t>Новогродівської міської ради</w:t>
      </w:r>
      <w:r w:rsidRPr="009408E9">
        <w:rPr>
          <w:rFonts w:ascii="Times New Roman" w:hAnsi="Times New Roman" w:cs="Times New Roman"/>
          <w:sz w:val="26"/>
          <w:szCs w:val="26"/>
          <w:lang w:val="uk-UA"/>
        </w:rPr>
        <w:t xml:space="preserve"> не пізніше наступного робочого дня після їх одержання. </w:t>
      </w:r>
    </w:p>
    <w:p w:rsidR="00146ED5" w:rsidRPr="009408E9" w:rsidRDefault="00DE55AD">
      <w:pPr>
        <w:spacing w:after="149" w:line="240" w:lineRule="auto"/>
        <w:ind w:left="0" w:firstLine="0"/>
        <w:jc w:val="left"/>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 </w:t>
      </w:r>
    </w:p>
    <w:p w:rsidR="00146ED5" w:rsidRPr="009408E9" w:rsidRDefault="00DE55AD">
      <w:pPr>
        <w:pStyle w:val="1"/>
        <w:ind w:left="705"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Процедура звітування</w:t>
      </w:r>
      <w:r w:rsidRPr="009408E9">
        <w:rPr>
          <w:rFonts w:ascii="Times New Roman" w:hAnsi="Times New Roman" w:cs="Times New Roman"/>
          <w:b w:val="0"/>
          <w:sz w:val="26"/>
          <w:szCs w:val="26"/>
          <w:lang w:val="uk-UA"/>
        </w:rPr>
        <w:t xml:space="preserve">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3.1. Публічне звітування головних розпорядників відбувається у формі відкритих засідань профільних постійних комісій</w:t>
      </w:r>
      <w:r w:rsidR="00D46D25" w:rsidRPr="009408E9">
        <w:rPr>
          <w:rFonts w:ascii="Times New Roman" w:hAnsi="Times New Roman" w:cs="Times New Roman"/>
          <w:sz w:val="26"/>
          <w:szCs w:val="26"/>
          <w:lang w:val="uk-UA"/>
        </w:rPr>
        <w:t xml:space="preserve"> Новогродівської</w:t>
      </w:r>
      <w:r w:rsidRPr="009408E9">
        <w:rPr>
          <w:rFonts w:ascii="Times New Roman" w:hAnsi="Times New Roman" w:cs="Times New Roman"/>
          <w:sz w:val="26"/>
          <w:szCs w:val="26"/>
          <w:lang w:val="uk-UA"/>
        </w:rPr>
        <w:t xml:space="preserve"> </w:t>
      </w:r>
      <w:r w:rsidR="00D46D25" w:rsidRPr="009408E9">
        <w:rPr>
          <w:rFonts w:ascii="Times New Roman" w:hAnsi="Times New Roman" w:cs="Times New Roman"/>
          <w:sz w:val="26"/>
          <w:szCs w:val="26"/>
          <w:lang w:val="uk-UA"/>
        </w:rPr>
        <w:t>міської</w:t>
      </w:r>
      <w:r w:rsidRPr="009408E9">
        <w:rPr>
          <w:rFonts w:ascii="Times New Roman" w:hAnsi="Times New Roman" w:cs="Times New Roman"/>
          <w:sz w:val="26"/>
          <w:szCs w:val="26"/>
          <w:lang w:val="uk-UA"/>
        </w:rPr>
        <w:t xml:space="preserve"> ради чи круглого столу чи громадських слухань. Публічне звітування передбачає представлення головним розпорядником коштів або за його дорученням уповноваженою особою інформації про використання коштів </w:t>
      </w:r>
      <w:r w:rsidR="00D46D25" w:rsidRPr="009408E9">
        <w:rPr>
          <w:rFonts w:ascii="Times New Roman" w:hAnsi="Times New Roman" w:cs="Times New Roman"/>
          <w:sz w:val="26"/>
          <w:szCs w:val="26"/>
          <w:lang w:val="uk-UA"/>
        </w:rPr>
        <w:t xml:space="preserve">міського </w:t>
      </w:r>
      <w:r w:rsidR="00C12FD2">
        <w:rPr>
          <w:rFonts w:ascii="Times New Roman" w:hAnsi="Times New Roman" w:cs="Times New Roman"/>
          <w:sz w:val="26"/>
          <w:szCs w:val="26"/>
          <w:lang w:val="uk-UA"/>
        </w:rPr>
        <w:t xml:space="preserve">бюджету </w:t>
      </w:r>
      <w:r w:rsidRPr="009408E9">
        <w:rPr>
          <w:rFonts w:ascii="Times New Roman" w:hAnsi="Times New Roman" w:cs="Times New Roman"/>
          <w:sz w:val="26"/>
          <w:szCs w:val="26"/>
          <w:lang w:val="uk-UA"/>
        </w:rPr>
        <w:t xml:space="preserve">у присутності журналістів, депутатів місцевих рад, науковців, представників громадських організацій та інших зацікавлених осіб.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3.2. Ведення протоколу Публічного звітування забезпечує секретар відповідної комісії або інша належним чином уповноважена особа.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3.3. Порядок денний Публічного звітування є складовою порядку денного відповідної депутатської комісії та передбачає: </w:t>
      </w:r>
    </w:p>
    <w:p w:rsidR="00146ED5" w:rsidRPr="009408E9" w:rsidRDefault="00DE55AD">
      <w:pPr>
        <w:numPr>
          <w:ilvl w:val="0"/>
          <w:numId w:val="2"/>
        </w:numPr>
        <w:spacing w:after="32"/>
        <w:ind w:hanging="281"/>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доповідь з презентацією інформації про виконання бюджетних програм; </w:t>
      </w:r>
    </w:p>
    <w:p w:rsidR="00146ED5" w:rsidRPr="009408E9" w:rsidRDefault="00DE55AD">
      <w:pPr>
        <w:numPr>
          <w:ilvl w:val="0"/>
          <w:numId w:val="2"/>
        </w:numPr>
        <w:spacing w:after="34"/>
        <w:ind w:hanging="281"/>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співдоповіді з представленням оцінок інформації про виконання бюджетних програм (за наявності); </w:t>
      </w:r>
    </w:p>
    <w:p w:rsidR="00146ED5" w:rsidRPr="009408E9" w:rsidRDefault="00DE55AD">
      <w:pPr>
        <w:numPr>
          <w:ilvl w:val="0"/>
          <w:numId w:val="2"/>
        </w:numPr>
        <w:spacing w:after="31"/>
        <w:ind w:hanging="281"/>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запитання учасників публічного звітування та відповіді на них; </w:t>
      </w:r>
    </w:p>
    <w:p w:rsidR="00F107DC" w:rsidRPr="009408E9" w:rsidRDefault="00DE55AD">
      <w:pPr>
        <w:numPr>
          <w:ilvl w:val="0"/>
          <w:numId w:val="2"/>
        </w:numPr>
        <w:spacing w:after="155" w:line="233" w:lineRule="auto"/>
        <w:ind w:hanging="281"/>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обговорення інформації про виконання бюджетних програм; </w:t>
      </w:r>
    </w:p>
    <w:p w:rsidR="00F107DC" w:rsidRPr="009408E9" w:rsidRDefault="00DE55AD">
      <w:pPr>
        <w:numPr>
          <w:ilvl w:val="0"/>
          <w:numId w:val="2"/>
        </w:numPr>
        <w:spacing w:after="155" w:line="233" w:lineRule="auto"/>
        <w:ind w:hanging="281"/>
        <w:rPr>
          <w:rFonts w:ascii="Times New Roman" w:hAnsi="Times New Roman" w:cs="Times New Roman"/>
          <w:sz w:val="26"/>
          <w:szCs w:val="26"/>
          <w:lang w:val="uk-UA"/>
        </w:rPr>
      </w:pPr>
      <w:r w:rsidRPr="009408E9">
        <w:rPr>
          <w:rFonts w:ascii="Times New Roman" w:hAnsi="Times New Roman" w:cs="Times New Roman"/>
          <w:sz w:val="26"/>
          <w:szCs w:val="26"/>
          <w:lang w:val="uk-UA"/>
        </w:rPr>
        <w:lastRenderedPageBreak/>
        <w:t xml:space="preserve">голосування за пропозиції учасників Публічного звітування; </w:t>
      </w:r>
    </w:p>
    <w:p w:rsidR="00146ED5" w:rsidRPr="009408E9" w:rsidRDefault="00DE55AD">
      <w:pPr>
        <w:numPr>
          <w:ilvl w:val="0"/>
          <w:numId w:val="2"/>
        </w:numPr>
        <w:spacing w:after="155" w:line="233" w:lineRule="auto"/>
        <w:ind w:hanging="281"/>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заключне слово головуючого. </w:t>
      </w:r>
    </w:p>
    <w:p w:rsidR="00F107DC" w:rsidRPr="009408E9" w:rsidRDefault="00F107DC" w:rsidP="00F107DC">
      <w:pPr>
        <w:spacing w:after="155" w:line="233" w:lineRule="auto"/>
        <w:ind w:left="0" w:firstLine="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3.4. </w:t>
      </w:r>
      <w:r w:rsidR="00DE55AD" w:rsidRPr="009408E9">
        <w:rPr>
          <w:rFonts w:ascii="Times New Roman" w:hAnsi="Times New Roman" w:cs="Times New Roman"/>
          <w:sz w:val="26"/>
          <w:szCs w:val="26"/>
          <w:lang w:val="uk-UA"/>
        </w:rPr>
        <w:t xml:space="preserve">Тривалість презентації інформації про виконання бюджетних програм не перевищує 15 хвилин. Під час виступу доповідач демонструє презентацію або перед виступом розповсюджує роздатковий матеріал, який містить найважливішу інформацію про виконання бюджетних програм. </w:t>
      </w:r>
    </w:p>
    <w:p w:rsidR="00F107DC" w:rsidRPr="009408E9" w:rsidRDefault="00F107DC" w:rsidP="00F107DC">
      <w:pPr>
        <w:spacing w:after="155" w:line="233" w:lineRule="auto"/>
        <w:ind w:left="0" w:firstLine="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3.5. </w:t>
      </w:r>
      <w:r w:rsidR="00DE55AD" w:rsidRPr="009408E9">
        <w:rPr>
          <w:rFonts w:ascii="Times New Roman" w:hAnsi="Times New Roman" w:cs="Times New Roman"/>
          <w:sz w:val="26"/>
          <w:szCs w:val="26"/>
          <w:lang w:val="uk-UA"/>
        </w:rPr>
        <w:t xml:space="preserve">Для представлення експертних оцінок та пропозицій щодо удосконалення використання коштів </w:t>
      </w:r>
      <w:r w:rsidRPr="009408E9">
        <w:rPr>
          <w:rFonts w:ascii="Times New Roman" w:hAnsi="Times New Roman" w:cs="Times New Roman"/>
          <w:sz w:val="26"/>
          <w:szCs w:val="26"/>
          <w:lang w:val="uk-UA"/>
        </w:rPr>
        <w:t xml:space="preserve">міського </w:t>
      </w:r>
      <w:r w:rsidR="00DE55AD" w:rsidRPr="009408E9">
        <w:rPr>
          <w:rFonts w:ascii="Times New Roman" w:hAnsi="Times New Roman" w:cs="Times New Roman"/>
          <w:sz w:val="26"/>
          <w:szCs w:val="26"/>
          <w:lang w:val="uk-UA"/>
        </w:rPr>
        <w:t xml:space="preserve">бюджету запрошуються учасники, які надіслали на вказані в повідомленні електронну або поштові адреси оцінки проекту бюджету не пізніше, ніж за один робочий день до публічного звітування. Тривалість виступу не може перевищувати 5 хвилин. </w:t>
      </w:r>
    </w:p>
    <w:p w:rsidR="00F107DC" w:rsidRPr="009408E9" w:rsidRDefault="00F107DC" w:rsidP="00F107DC">
      <w:pPr>
        <w:spacing w:after="155" w:line="233" w:lineRule="auto"/>
        <w:ind w:left="0" w:firstLine="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3.6. </w:t>
      </w:r>
      <w:r w:rsidR="00DE55AD" w:rsidRPr="009408E9">
        <w:rPr>
          <w:rFonts w:ascii="Times New Roman" w:hAnsi="Times New Roman" w:cs="Times New Roman"/>
          <w:sz w:val="26"/>
          <w:szCs w:val="26"/>
          <w:lang w:val="uk-UA"/>
        </w:rPr>
        <w:t>В обговоренні приймають участь учасники Публічного звітування, першочергово депутати міс</w:t>
      </w:r>
      <w:r w:rsidRPr="009408E9">
        <w:rPr>
          <w:rFonts w:ascii="Times New Roman" w:hAnsi="Times New Roman" w:cs="Times New Roman"/>
          <w:sz w:val="26"/>
          <w:szCs w:val="26"/>
          <w:lang w:val="uk-UA"/>
        </w:rPr>
        <w:t xml:space="preserve">ької </w:t>
      </w:r>
      <w:r w:rsidR="00DE55AD" w:rsidRPr="009408E9">
        <w:rPr>
          <w:rFonts w:ascii="Times New Roman" w:hAnsi="Times New Roman" w:cs="Times New Roman"/>
          <w:sz w:val="26"/>
          <w:szCs w:val="26"/>
          <w:lang w:val="uk-UA"/>
        </w:rPr>
        <w:t xml:space="preserve">ради. </w:t>
      </w:r>
    </w:p>
    <w:p w:rsidR="00F107DC" w:rsidRPr="009408E9" w:rsidRDefault="00F107DC" w:rsidP="00F107DC">
      <w:pPr>
        <w:spacing w:after="155" w:line="233" w:lineRule="auto"/>
        <w:ind w:left="0" w:firstLine="0"/>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3.7. </w:t>
      </w:r>
      <w:r w:rsidR="00DE55AD" w:rsidRPr="009408E9">
        <w:rPr>
          <w:rFonts w:ascii="Times New Roman" w:hAnsi="Times New Roman" w:cs="Times New Roman"/>
          <w:sz w:val="26"/>
          <w:szCs w:val="26"/>
          <w:lang w:val="uk-UA"/>
        </w:rPr>
        <w:t xml:space="preserve">Проведення Публічного звітування коштів місцевого бюджету передбачає можливість поставлення запитань до особи, що представляє інформацію, а також можливість подання альтернативної точки зору стосовно обговорюваних питань. </w:t>
      </w:r>
    </w:p>
    <w:p w:rsidR="00146ED5" w:rsidRPr="009408E9" w:rsidRDefault="00DE55AD" w:rsidP="00F107DC">
      <w:pPr>
        <w:spacing w:after="155" w:line="233" w:lineRule="auto"/>
        <w:ind w:left="0" w:firstLine="0"/>
        <w:rPr>
          <w:rFonts w:ascii="Times New Roman" w:hAnsi="Times New Roman" w:cs="Times New Roman"/>
          <w:sz w:val="26"/>
          <w:szCs w:val="26"/>
          <w:lang w:val="uk-UA"/>
        </w:rPr>
      </w:pPr>
      <w:r w:rsidRPr="009408E9">
        <w:rPr>
          <w:rFonts w:ascii="Times New Roman" w:hAnsi="Times New Roman" w:cs="Times New Roman"/>
          <w:sz w:val="26"/>
          <w:szCs w:val="26"/>
          <w:lang w:val="uk-UA"/>
        </w:rPr>
        <w:t>3.8. Здійснюється відео-</w:t>
      </w:r>
      <w:r w:rsidR="009408E9" w:rsidRPr="009408E9">
        <w:rPr>
          <w:rFonts w:ascii="Times New Roman" w:hAnsi="Times New Roman" w:cs="Times New Roman"/>
          <w:sz w:val="26"/>
          <w:szCs w:val="26"/>
          <w:lang w:val="uk-UA"/>
        </w:rPr>
        <w:t xml:space="preserve"> фото-</w:t>
      </w:r>
      <w:r w:rsidRPr="009408E9">
        <w:rPr>
          <w:rFonts w:ascii="Times New Roman" w:hAnsi="Times New Roman" w:cs="Times New Roman"/>
          <w:sz w:val="26"/>
          <w:szCs w:val="26"/>
          <w:lang w:val="uk-UA"/>
        </w:rPr>
        <w:t xml:space="preserve">фіксація публічного звітування (за наявності технічної можливості).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3.9. Витяг з протоколу постійної комісії, який фіксує питання Публічного звітування, разом з доповідями учасників оприлюднюється на офіційному сайті </w:t>
      </w:r>
      <w:r w:rsidR="009408E9" w:rsidRPr="009408E9">
        <w:rPr>
          <w:rFonts w:ascii="Times New Roman" w:hAnsi="Times New Roman" w:cs="Times New Roman"/>
          <w:sz w:val="26"/>
          <w:szCs w:val="26"/>
          <w:lang w:val="uk-UA"/>
        </w:rPr>
        <w:t xml:space="preserve">Новогродівської міської ради </w:t>
      </w:r>
      <w:r w:rsidRPr="009408E9">
        <w:rPr>
          <w:rFonts w:ascii="Times New Roman" w:hAnsi="Times New Roman" w:cs="Times New Roman"/>
          <w:sz w:val="26"/>
          <w:szCs w:val="26"/>
          <w:lang w:val="uk-UA"/>
        </w:rPr>
        <w:t xml:space="preserve">не пізніше, ніж через 3 робочих дні після проведення публічного звітування. </w:t>
      </w:r>
    </w:p>
    <w:p w:rsidR="00146ED5" w:rsidRPr="009408E9" w:rsidRDefault="00DE55AD">
      <w:pPr>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Витяг з протоколу повинен містити: </w:t>
      </w:r>
    </w:p>
    <w:p w:rsidR="00146ED5" w:rsidRPr="009408E9" w:rsidRDefault="00DE55AD">
      <w:pPr>
        <w:numPr>
          <w:ilvl w:val="0"/>
          <w:numId w:val="2"/>
        </w:numPr>
        <w:spacing w:after="29"/>
        <w:ind w:hanging="281"/>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дата, час і місце проведення публічного звітування; </w:t>
      </w:r>
    </w:p>
    <w:p w:rsidR="00146ED5" w:rsidRPr="009408E9" w:rsidRDefault="00DE55AD">
      <w:pPr>
        <w:numPr>
          <w:ilvl w:val="0"/>
          <w:numId w:val="2"/>
        </w:numPr>
        <w:spacing w:after="33"/>
        <w:ind w:hanging="281"/>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кількість учасників; </w:t>
      </w:r>
    </w:p>
    <w:p w:rsidR="00146ED5" w:rsidRPr="009408E9" w:rsidRDefault="00DE55AD">
      <w:pPr>
        <w:numPr>
          <w:ilvl w:val="0"/>
          <w:numId w:val="2"/>
        </w:numPr>
        <w:spacing w:after="31"/>
        <w:ind w:hanging="281"/>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текст доповіді і короткий зміст виступів; </w:t>
      </w:r>
    </w:p>
    <w:p w:rsidR="00146ED5" w:rsidRPr="009408E9" w:rsidRDefault="00DE55AD">
      <w:pPr>
        <w:numPr>
          <w:ilvl w:val="0"/>
          <w:numId w:val="2"/>
        </w:numPr>
        <w:spacing w:after="31"/>
        <w:ind w:hanging="281"/>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пропозиції, що були висловлені у процесі звітування; </w:t>
      </w:r>
    </w:p>
    <w:p w:rsidR="00146ED5" w:rsidRPr="009408E9" w:rsidRDefault="00DE55AD">
      <w:pPr>
        <w:numPr>
          <w:ilvl w:val="0"/>
          <w:numId w:val="2"/>
        </w:numPr>
        <w:ind w:hanging="281"/>
        <w:rPr>
          <w:rFonts w:ascii="Times New Roman" w:hAnsi="Times New Roman" w:cs="Times New Roman"/>
          <w:sz w:val="26"/>
          <w:szCs w:val="26"/>
          <w:lang w:val="uk-UA"/>
        </w:rPr>
      </w:pPr>
      <w:r w:rsidRPr="009408E9">
        <w:rPr>
          <w:rFonts w:ascii="Times New Roman" w:hAnsi="Times New Roman" w:cs="Times New Roman"/>
          <w:sz w:val="26"/>
          <w:szCs w:val="26"/>
          <w:lang w:val="uk-UA"/>
        </w:rPr>
        <w:t>рішення, прийняте коміс</w:t>
      </w:r>
      <w:r w:rsidR="009408E9" w:rsidRPr="009408E9">
        <w:rPr>
          <w:rFonts w:ascii="Times New Roman" w:hAnsi="Times New Roman" w:cs="Times New Roman"/>
          <w:sz w:val="26"/>
          <w:szCs w:val="26"/>
          <w:lang w:val="uk-UA"/>
        </w:rPr>
        <w:t>ією за результатами звітування.</w:t>
      </w:r>
    </w:p>
    <w:p w:rsidR="00146ED5" w:rsidRPr="009408E9" w:rsidRDefault="00DE55AD">
      <w:pPr>
        <w:spacing w:after="151" w:line="240" w:lineRule="auto"/>
        <w:ind w:left="0" w:firstLine="0"/>
        <w:jc w:val="left"/>
        <w:rPr>
          <w:rFonts w:ascii="Times New Roman" w:hAnsi="Times New Roman" w:cs="Times New Roman"/>
          <w:sz w:val="26"/>
          <w:szCs w:val="26"/>
          <w:lang w:val="uk-UA"/>
        </w:rPr>
      </w:pPr>
      <w:r w:rsidRPr="009408E9">
        <w:rPr>
          <w:rFonts w:ascii="Times New Roman" w:hAnsi="Times New Roman" w:cs="Times New Roman"/>
          <w:sz w:val="26"/>
          <w:szCs w:val="26"/>
          <w:lang w:val="uk-UA"/>
        </w:rPr>
        <w:t xml:space="preserve"> </w:t>
      </w:r>
    </w:p>
    <w:p w:rsidR="00146ED5" w:rsidRPr="009408E9" w:rsidRDefault="00DE55AD">
      <w:pPr>
        <w:pStyle w:val="1"/>
        <w:ind w:left="705" w:hanging="360"/>
        <w:rPr>
          <w:rFonts w:ascii="Times New Roman" w:hAnsi="Times New Roman" w:cs="Times New Roman"/>
          <w:sz w:val="26"/>
          <w:szCs w:val="26"/>
          <w:lang w:val="uk-UA"/>
        </w:rPr>
      </w:pPr>
      <w:r w:rsidRPr="009408E9">
        <w:rPr>
          <w:rFonts w:ascii="Times New Roman" w:hAnsi="Times New Roman" w:cs="Times New Roman"/>
          <w:sz w:val="26"/>
          <w:szCs w:val="26"/>
          <w:lang w:val="uk-UA"/>
        </w:rPr>
        <w:t>Механізм реалізації результатів публічного звітуван</w:t>
      </w:r>
      <w:bookmarkStart w:id="0" w:name="_GoBack"/>
      <w:bookmarkEnd w:id="0"/>
      <w:r w:rsidRPr="009408E9">
        <w:rPr>
          <w:rFonts w:ascii="Times New Roman" w:hAnsi="Times New Roman" w:cs="Times New Roman"/>
          <w:sz w:val="26"/>
          <w:szCs w:val="26"/>
          <w:lang w:val="uk-UA"/>
        </w:rPr>
        <w:t>ня</w:t>
      </w:r>
      <w:r w:rsidRPr="009408E9">
        <w:rPr>
          <w:rFonts w:ascii="Times New Roman" w:hAnsi="Times New Roman" w:cs="Times New Roman"/>
          <w:b w:val="0"/>
          <w:sz w:val="26"/>
          <w:szCs w:val="26"/>
          <w:lang w:val="uk-UA"/>
        </w:rPr>
        <w:t xml:space="preserve"> </w:t>
      </w:r>
    </w:p>
    <w:p w:rsidR="00146ED5" w:rsidRPr="005069FF" w:rsidRDefault="00DE55AD" w:rsidP="009408E9">
      <w:pPr>
        <w:rPr>
          <w:rFonts w:ascii="Times New Roman" w:hAnsi="Times New Roman" w:cs="Times New Roman"/>
          <w:sz w:val="28"/>
          <w:szCs w:val="28"/>
          <w:lang w:val="uk-UA"/>
        </w:rPr>
      </w:pPr>
      <w:r w:rsidRPr="009408E9">
        <w:rPr>
          <w:rFonts w:ascii="Times New Roman" w:hAnsi="Times New Roman" w:cs="Times New Roman"/>
          <w:sz w:val="26"/>
          <w:szCs w:val="26"/>
          <w:lang w:val="uk-UA"/>
        </w:rPr>
        <w:t xml:space="preserve">4.1. Експертні оцінки, зауваження та пропозиції, які заслуховувалися під час публічного звітування надсилаються відповідному головному розпоряднику бюджетних коштів, а також місцевому фінансовому органу. Головний розпорядник бюджетних коштів впродовж 10 днів надає письмову відповідь авторам пропозицій щодо повного або часткового врахування пропозицій, або їх неврахування. Копії відповідей надсилаються до відповідної депутатської комісії. </w:t>
      </w:r>
    </w:p>
    <w:sectPr w:rsidR="00146ED5" w:rsidRPr="005069FF" w:rsidSect="005069FF">
      <w:pgSz w:w="11909" w:h="16834"/>
      <w:pgMar w:top="1134" w:right="68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548B"/>
    <w:multiLevelType w:val="hybridMultilevel"/>
    <w:tmpl w:val="42D41AE0"/>
    <w:lvl w:ilvl="0" w:tplc="432E879C">
      <w:start w:val="1"/>
      <w:numFmt w:val="decimal"/>
      <w:pStyle w:val="1"/>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CC6DA7C">
      <w:start w:val="1"/>
      <w:numFmt w:val="lowerLetter"/>
      <w:lvlText w:val="%2"/>
      <w:lvlJc w:val="left"/>
      <w:pPr>
        <w:ind w:left="14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F501712">
      <w:start w:val="1"/>
      <w:numFmt w:val="lowerRoman"/>
      <w:lvlText w:val="%3"/>
      <w:lvlJc w:val="left"/>
      <w:pPr>
        <w:ind w:left="21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ACE2E2E">
      <w:start w:val="1"/>
      <w:numFmt w:val="decimal"/>
      <w:lvlText w:val="%4"/>
      <w:lvlJc w:val="left"/>
      <w:pPr>
        <w:ind w:left="28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132FEE6">
      <w:start w:val="1"/>
      <w:numFmt w:val="lowerLetter"/>
      <w:lvlText w:val="%5"/>
      <w:lvlJc w:val="left"/>
      <w:pPr>
        <w:ind w:left="36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4F052BA">
      <w:start w:val="1"/>
      <w:numFmt w:val="lowerRoman"/>
      <w:lvlText w:val="%6"/>
      <w:lvlJc w:val="left"/>
      <w:pPr>
        <w:ind w:left="43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75EE090">
      <w:start w:val="1"/>
      <w:numFmt w:val="decimal"/>
      <w:lvlText w:val="%7"/>
      <w:lvlJc w:val="left"/>
      <w:pPr>
        <w:ind w:left="50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05C5FC6">
      <w:start w:val="1"/>
      <w:numFmt w:val="lowerLetter"/>
      <w:lvlText w:val="%8"/>
      <w:lvlJc w:val="left"/>
      <w:pPr>
        <w:ind w:left="57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0544700">
      <w:start w:val="1"/>
      <w:numFmt w:val="lowerRoman"/>
      <w:lvlText w:val="%9"/>
      <w:lvlJc w:val="left"/>
      <w:pPr>
        <w:ind w:left="64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
    <w:nsid w:val="13DA38E3"/>
    <w:multiLevelType w:val="multilevel"/>
    <w:tmpl w:val="183ACCD2"/>
    <w:lvl w:ilvl="0">
      <w:start w:val="3"/>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25CA6A05"/>
    <w:multiLevelType w:val="hybridMultilevel"/>
    <w:tmpl w:val="426CBF1A"/>
    <w:lvl w:ilvl="0" w:tplc="008AFC3E">
      <w:start w:val="1"/>
      <w:numFmt w:val="bullet"/>
      <w:lvlText w:val="-"/>
      <w:lvlJc w:val="left"/>
      <w:pPr>
        <w:ind w:left="6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B7E4CCE">
      <w:start w:val="1"/>
      <w:numFmt w:val="bullet"/>
      <w:lvlText w:val="o"/>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8907CF8">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93A6B32">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19CC95C">
      <w:start w:val="1"/>
      <w:numFmt w:val="bullet"/>
      <w:lvlText w:val="o"/>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C607B3E">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06C241E">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F3A0A42">
      <w:start w:val="1"/>
      <w:numFmt w:val="bullet"/>
      <w:lvlText w:val="o"/>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3981788">
      <w:start w:val="1"/>
      <w:numFmt w:val="bullet"/>
      <w:lvlText w:val="▪"/>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46946F57"/>
    <w:multiLevelType w:val="hybridMultilevel"/>
    <w:tmpl w:val="74287CDC"/>
    <w:lvl w:ilvl="0" w:tplc="67FC95A4">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91ED1CA">
      <w:start w:val="1"/>
      <w:numFmt w:val="bullet"/>
      <w:lvlText w:val="o"/>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4EC4A60">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A52048E">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7EEF8DC">
      <w:start w:val="1"/>
      <w:numFmt w:val="bullet"/>
      <w:lvlText w:val="o"/>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4C8DF7E">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D647130">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8525B30">
      <w:start w:val="1"/>
      <w:numFmt w:val="bullet"/>
      <w:lvlText w:val="o"/>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A4C74CC">
      <w:start w:val="1"/>
      <w:numFmt w:val="bullet"/>
      <w:lvlText w:val="▪"/>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D5"/>
    <w:rsid w:val="00146ED5"/>
    <w:rsid w:val="002E189C"/>
    <w:rsid w:val="005069FF"/>
    <w:rsid w:val="009408E9"/>
    <w:rsid w:val="00C12FD2"/>
    <w:rsid w:val="00D36713"/>
    <w:rsid w:val="00D46D25"/>
    <w:rsid w:val="00DE55AD"/>
    <w:rsid w:val="00E74606"/>
    <w:rsid w:val="00F10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EA0B5-6363-4A1E-A4C8-19C00827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3" w:line="236" w:lineRule="auto"/>
      <w:ind w:left="-5" w:hanging="10"/>
      <w:jc w:val="both"/>
    </w:pPr>
    <w:rPr>
      <w:rFonts w:ascii="Arial" w:eastAsia="Arial" w:hAnsi="Arial" w:cs="Arial"/>
      <w:color w:val="000000"/>
    </w:rPr>
  </w:style>
  <w:style w:type="paragraph" w:styleId="1">
    <w:name w:val="heading 1"/>
    <w:next w:val="a"/>
    <w:link w:val="10"/>
    <w:uiPriority w:val="9"/>
    <w:unhideWhenUsed/>
    <w:qFormat/>
    <w:pPr>
      <w:keepNext/>
      <w:keepLines/>
      <w:numPr>
        <w:numId w:val="4"/>
      </w:numPr>
      <w:spacing w:after="155" w:line="240" w:lineRule="auto"/>
      <w:ind w:left="355" w:right="-15" w:hanging="10"/>
      <w:outlineLvl w:val="0"/>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2"/>
    </w:rPr>
  </w:style>
  <w:style w:type="paragraph" w:styleId="a3">
    <w:name w:val="Balloon Text"/>
    <w:basedOn w:val="a"/>
    <w:link w:val="a4"/>
    <w:uiPriority w:val="99"/>
    <w:semiHidden/>
    <w:unhideWhenUsed/>
    <w:rsid w:val="00DE55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55A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cp:lastModifiedBy>DNA7 X64</cp:lastModifiedBy>
  <cp:revision>5</cp:revision>
  <cp:lastPrinted>2019-05-17T09:04:00Z</cp:lastPrinted>
  <dcterms:created xsi:type="dcterms:W3CDTF">2019-05-17T09:04:00Z</dcterms:created>
  <dcterms:modified xsi:type="dcterms:W3CDTF">2019-05-31T10:52:00Z</dcterms:modified>
</cp:coreProperties>
</file>