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CA" w:rsidRPr="00BC3392" w:rsidRDefault="00665FCA" w:rsidP="0010080D">
      <w:pPr>
        <w:widowControl/>
        <w:tabs>
          <w:tab w:val="left" w:pos="12049"/>
        </w:tabs>
        <w:ind w:left="12049"/>
        <w:outlineLvl w:val="0"/>
        <w:rPr>
          <w:rFonts w:ascii="Times New Roman" w:hAnsi="Times New Roman" w:cs="Times New Roman"/>
          <w:color w:val="auto"/>
          <w:lang w:eastAsia="ru-RU"/>
        </w:rPr>
      </w:pPr>
      <w:r w:rsidRPr="00BC3392">
        <w:rPr>
          <w:rFonts w:ascii="Times New Roman" w:hAnsi="Times New Roman" w:cs="Times New Roman"/>
          <w:color w:val="auto"/>
          <w:lang w:eastAsia="ru-RU"/>
        </w:rPr>
        <w:t>ЗАТВЕРДЖЕНО</w:t>
      </w:r>
    </w:p>
    <w:p w:rsidR="00665FCA" w:rsidRPr="00BC3392" w:rsidRDefault="00665FCA" w:rsidP="0010080D">
      <w:pPr>
        <w:widowControl/>
        <w:tabs>
          <w:tab w:val="left" w:pos="12049"/>
        </w:tabs>
        <w:ind w:left="12049"/>
        <w:rPr>
          <w:rFonts w:ascii="Times New Roman" w:hAnsi="Times New Roman" w:cs="Times New Roman"/>
          <w:color w:val="auto"/>
          <w:lang w:eastAsia="ru-RU"/>
        </w:rPr>
      </w:pPr>
      <w:r w:rsidRPr="00BC3392">
        <w:rPr>
          <w:rFonts w:ascii="Times New Roman" w:hAnsi="Times New Roman" w:cs="Times New Roman"/>
          <w:color w:val="auto"/>
          <w:lang w:eastAsia="ru-RU"/>
        </w:rPr>
        <w:t>розпорядження міського голови</w:t>
      </w:r>
    </w:p>
    <w:p w:rsidR="00665FCA" w:rsidRPr="00BC3392" w:rsidRDefault="00665FCA" w:rsidP="0010080D">
      <w:pPr>
        <w:widowControl/>
        <w:tabs>
          <w:tab w:val="left" w:pos="12049"/>
        </w:tabs>
        <w:ind w:left="12049"/>
        <w:rPr>
          <w:rFonts w:ascii="Times New Roman" w:hAnsi="Times New Roman" w:cs="Times New Roman"/>
          <w:color w:val="auto"/>
          <w:lang w:eastAsia="ru-RU"/>
        </w:rPr>
      </w:pPr>
      <w:r>
        <w:rPr>
          <w:rFonts w:ascii="Times New Roman" w:hAnsi="Times New Roman" w:cs="Times New Roman"/>
          <w:color w:val="auto"/>
          <w:lang w:eastAsia="ru-RU"/>
        </w:rPr>
        <w:t>_________________</w:t>
      </w:r>
      <w:r w:rsidRPr="00BC3392">
        <w:rPr>
          <w:rFonts w:ascii="Times New Roman" w:hAnsi="Times New Roman" w:cs="Times New Roman"/>
          <w:color w:val="auto"/>
          <w:lang w:eastAsia="ru-RU"/>
        </w:rPr>
        <w:t xml:space="preserve">.2019 № </w:t>
      </w:r>
      <w:r>
        <w:rPr>
          <w:rFonts w:ascii="Times New Roman" w:hAnsi="Times New Roman" w:cs="Times New Roman"/>
          <w:color w:val="auto"/>
          <w:lang w:eastAsia="ru-RU"/>
        </w:rPr>
        <w:t>___</w:t>
      </w:r>
    </w:p>
    <w:p w:rsidR="00665FCA" w:rsidRPr="00BC3392" w:rsidRDefault="00665FCA">
      <w:pPr>
        <w:pStyle w:val="70"/>
        <w:shd w:val="clear" w:color="auto" w:fill="auto"/>
        <w:spacing w:before="0"/>
        <w:ind w:left="60"/>
        <w:rPr>
          <w:sz w:val="24"/>
          <w:szCs w:val="24"/>
        </w:rPr>
      </w:pPr>
      <w:r w:rsidRPr="00BC3392">
        <w:rPr>
          <w:sz w:val="24"/>
          <w:szCs w:val="24"/>
        </w:rPr>
        <w:t>План заходів</w:t>
      </w:r>
    </w:p>
    <w:p w:rsidR="00665FCA" w:rsidRPr="00BC3392" w:rsidRDefault="00665FCA">
      <w:pPr>
        <w:pStyle w:val="70"/>
        <w:shd w:val="clear" w:color="auto" w:fill="auto"/>
        <w:spacing w:before="0"/>
        <w:ind w:left="60"/>
        <w:rPr>
          <w:sz w:val="24"/>
          <w:szCs w:val="24"/>
        </w:rPr>
      </w:pPr>
      <w:r w:rsidRPr="00BC3392">
        <w:rPr>
          <w:sz w:val="24"/>
          <w:szCs w:val="24"/>
        </w:rPr>
        <w:t xml:space="preserve">щодо формування проекту бюджету міста Новогродівка  на 2020 рік </w:t>
      </w:r>
    </w:p>
    <w:p w:rsidR="00665FCA" w:rsidRDefault="00665FCA">
      <w:pPr>
        <w:pStyle w:val="70"/>
        <w:shd w:val="clear" w:color="auto" w:fill="auto"/>
        <w:spacing w:before="0"/>
        <w:ind w:left="60"/>
        <w:rPr>
          <w:sz w:val="24"/>
          <w:szCs w:val="24"/>
        </w:rPr>
      </w:pPr>
      <w:r w:rsidRPr="00BC3392">
        <w:rPr>
          <w:sz w:val="24"/>
          <w:szCs w:val="24"/>
        </w:rPr>
        <w:t>та прогнозу міського бюджету на 2021 і 2022 роки</w:t>
      </w:r>
    </w:p>
    <w:p w:rsidR="00665FCA" w:rsidRPr="00BC3392" w:rsidRDefault="00665FCA">
      <w:pPr>
        <w:pStyle w:val="70"/>
        <w:shd w:val="clear" w:color="auto" w:fill="auto"/>
        <w:spacing w:before="0"/>
        <w:ind w:left="60"/>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8884"/>
        <w:gridCol w:w="2612"/>
        <w:gridCol w:w="3767"/>
      </w:tblGrid>
      <w:tr w:rsidR="00665FCA" w:rsidRPr="0033338F" w:rsidTr="002D44C3">
        <w:trPr>
          <w:trHeight w:val="384"/>
          <w:tblHeader/>
        </w:trPr>
        <w:tc>
          <w:tcPr>
            <w:tcW w:w="516" w:type="dxa"/>
            <w:vAlign w:val="bottom"/>
          </w:tcPr>
          <w:p w:rsidR="00665FCA" w:rsidRPr="00195C86" w:rsidRDefault="00665FCA" w:rsidP="0033338F">
            <w:pPr>
              <w:pStyle w:val="21"/>
              <w:shd w:val="clear" w:color="auto" w:fill="auto"/>
              <w:spacing w:before="0" w:after="60" w:line="260" w:lineRule="exact"/>
              <w:rPr>
                <w:color w:val="000000"/>
                <w:sz w:val="24"/>
                <w:szCs w:val="24"/>
                <w:lang w:val="uk-UA" w:eastAsia="uk-UA"/>
              </w:rPr>
            </w:pPr>
            <w:r w:rsidRPr="0033338F">
              <w:rPr>
                <w:rStyle w:val="20"/>
                <w:sz w:val="24"/>
                <w:szCs w:val="24"/>
              </w:rPr>
              <w:t>№ з/п</w:t>
            </w:r>
          </w:p>
        </w:tc>
        <w:tc>
          <w:tcPr>
            <w:tcW w:w="8884" w:type="dxa"/>
            <w:vAlign w:val="center"/>
          </w:tcPr>
          <w:p w:rsidR="00665FCA" w:rsidRPr="00195C86" w:rsidRDefault="00665FCA" w:rsidP="0033338F">
            <w:pPr>
              <w:pStyle w:val="21"/>
              <w:shd w:val="clear" w:color="auto" w:fill="auto"/>
              <w:spacing w:before="0" w:line="260" w:lineRule="exact"/>
              <w:jc w:val="center"/>
              <w:rPr>
                <w:color w:val="000000"/>
                <w:sz w:val="24"/>
                <w:szCs w:val="24"/>
                <w:lang w:val="uk-UA" w:eastAsia="uk-UA"/>
              </w:rPr>
            </w:pPr>
            <w:r w:rsidRPr="0033338F">
              <w:rPr>
                <w:rStyle w:val="22"/>
                <w:bCs/>
                <w:sz w:val="24"/>
                <w:szCs w:val="24"/>
              </w:rPr>
              <w:t>Заходи</w:t>
            </w:r>
          </w:p>
        </w:tc>
        <w:tc>
          <w:tcPr>
            <w:tcW w:w="2612" w:type="dxa"/>
            <w:vAlign w:val="center"/>
          </w:tcPr>
          <w:p w:rsidR="00665FCA" w:rsidRPr="00195C86" w:rsidRDefault="00665FCA" w:rsidP="0033338F">
            <w:pPr>
              <w:pStyle w:val="21"/>
              <w:shd w:val="clear" w:color="auto" w:fill="auto"/>
              <w:spacing w:before="0" w:line="260" w:lineRule="exact"/>
              <w:jc w:val="center"/>
              <w:rPr>
                <w:color w:val="000000"/>
                <w:sz w:val="24"/>
                <w:szCs w:val="24"/>
                <w:lang w:val="uk-UA" w:eastAsia="uk-UA"/>
              </w:rPr>
            </w:pPr>
            <w:r w:rsidRPr="0033338F">
              <w:rPr>
                <w:rStyle w:val="22"/>
                <w:bCs/>
                <w:sz w:val="24"/>
                <w:szCs w:val="24"/>
              </w:rPr>
              <w:t>Термін виконання</w:t>
            </w:r>
          </w:p>
        </w:tc>
        <w:tc>
          <w:tcPr>
            <w:tcW w:w="3767" w:type="dxa"/>
            <w:vAlign w:val="center"/>
          </w:tcPr>
          <w:p w:rsidR="00665FCA" w:rsidRPr="00195C86" w:rsidRDefault="00665FCA" w:rsidP="0033338F">
            <w:pPr>
              <w:pStyle w:val="21"/>
              <w:shd w:val="clear" w:color="auto" w:fill="auto"/>
              <w:spacing w:before="0" w:line="260" w:lineRule="exact"/>
              <w:jc w:val="center"/>
              <w:rPr>
                <w:color w:val="000000"/>
                <w:sz w:val="24"/>
                <w:szCs w:val="24"/>
                <w:lang w:val="uk-UA" w:eastAsia="uk-UA"/>
              </w:rPr>
            </w:pPr>
            <w:r w:rsidRPr="0033338F">
              <w:rPr>
                <w:rStyle w:val="22"/>
                <w:bCs/>
                <w:sz w:val="24"/>
                <w:szCs w:val="24"/>
              </w:rPr>
              <w:t>Відповідальні виконавці</w:t>
            </w:r>
          </w:p>
        </w:tc>
      </w:tr>
      <w:tr w:rsidR="00665FCA" w:rsidRPr="002D44C3" w:rsidTr="002D44C3">
        <w:trPr>
          <w:trHeight w:val="222"/>
          <w:tblHeader/>
        </w:trPr>
        <w:tc>
          <w:tcPr>
            <w:tcW w:w="516" w:type="dxa"/>
            <w:vAlign w:val="bottom"/>
          </w:tcPr>
          <w:p w:rsidR="00665FCA" w:rsidRPr="002D44C3" w:rsidRDefault="00665FCA" w:rsidP="002D44C3">
            <w:pPr>
              <w:pStyle w:val="21"/>
              <w:shd w:val="clear" w:color="auto" w:fill="auto"/>
              <w:spacing w:before="0" w:after="60" w:line="260" w:lineRule="exact"/>
              <w:ind w:left="-60"/>
              <w:jc w:val="center"/>
              <w:rPr>
                <w:rStyle w:val="20"/>
                <w:sz w:val="20"/>
                <w:szCs w:val="24"/>
              </w:rPr>
            </w:pPr>
            <w:r w:rsidRPr="002D44C3">
              <w:rPr>
                <w:rStyle w:val="20"/>
                <w:sz w:val="20"/>
                <w:szCs w:val="24"/>
              </w:rPr>
              <w:t>1</w:t>
            </w:r>
          </w:p>
        </w:tc>
        <w:tc>
          <w:tcPr>
            <w:tcW w:w="8884" w:type="dxa"/>
            <w:vAlign w:val="center"/>
          </w:tcPr>
          <w:p w:rsidR="00665FCA" w:rsidRPr="002D44C3" w:rsidRDefault="00665FCA" w:rsidP="0033338F">
            <w:pPr>
              <w:pStyle w:val="21"/>
              <w:shd w:val="clear" w:color="auto" w:fill="auto"/>
              <w:spacing w:before="0" w:line="260" w:lineRule="exact"/>
              <w:jc w:val="center"/>
              <w:rPr>
                <w:rStyle w:val="22"/>
                <w:b w:val="0"/>
                <w:bCs/>
                <w:sz w:val="20"/>
                <w:szCs w:val="24"/>
              </w:rPr>
            </w:pPr>
            <w:r w:rsidRPr="002D44C3">
              <w:rPr>
                <w:rStyle w:val="22"/>
                <w:b w:val="0"/>
                <w:bCs/>
                <w:sz w:val="20"/>
                <w:szCs w:val="24"/>
              </w:rPr>
              <w:t>2</w:t>
            </w:r>
          </w:p>
        </w:tc>
        <w:tc>
          <w:tcPr>
            <w:tcW w:w="2612" w:type="dxa"/>
            <w:vAlign w:val="center"/>
          </w:tcPr>
          <w:p w:rsidR="00665FCA" w:rsidRPr="002D44C3" w:rsidRDefault="00665FCA" w:rsidP="0033338F">
            <w:pPr>
              <w:pStyle w:val="21"/>
              <w:shd w:val="clear" w:color="auto" w:fill="auto"/>
              <w:spacing w:before="0" w:line="260" w:lineRule="exact"/>
              <w:jc w:val="center"/>
              <w:rPr>
                <w:rStyle w:val="22"/>
                <w:b w:val="0"/>
                <w:bCs/>
                <w:sz w:val="20"/>
                <w:szCs w:val="24"/>
              </w:rPr>
            </w:pPr>
            <w:r w:rsidRPr="002D44C3">
              <w:rPr>
                <w:rStyle w:val="22"/>
                <w:b w:val="0"/>
                <w:bCs/>
                <w:sz w:val="20"/>
                <w:szCs w:val="24"/>
              </w:rPr>
              <w:t>3</w:t>
            </w:r>
          </w:p>
        </w:tc>
        <w:tc>
          <w:tcPr>
            <w:tcW w:w="3767" w:type="dxa"/>
            <w:vAlign w:val="center"/>
          </w:tcPr>
          <w:p w:rsidR="00665FCA" w:rsidRPr="002D44C3" w:rsidRDefault="00665FCA" w:rsidP="0033338F">
            <w:pPr>
              <w:pStyle w:val="21"/>
              <w:shd w:val="clear" w:color="auto" w:fill="auto"/>
              <w:spacing w:before="0" w:line="260" w:lineRule="exact"/>
              <w:jc w:val="center"/>
              <w:rPr>
                <w:rStyle w:val="22"/>
                <w:b w:val="0"/>
                <w:bCs/>
                <w:sz w:val="20"/>
                <w:szCs w:val="24"/>
              </w:rPr>
            </w:pPr>
            <w:r w:rsidRPr="002D44C3">
              <w:rPr>
                <w:rStyle w:val="22"/>
                <w:b w:val="0"/>
                <w:bCs/>
                <w:sz w:val="20"/>
                <w:szCs w:val="24"/>
              </w:rPr>
              <w:t>4</w:t>
            </w:r>
          </w:p>
        </w:tc>
      </w:tr>
      <w:tr w:rsidR="00665FCA" w:rsidRPr="0033338F" w:rsidTr="0033338F">
        <w:tc>
          <w:tcPr>
            <w:tcW w:w="516" w:type="dxa"/>
          </w:tcPr>
          <w:p w:rsidR="00665FCA" w:rsidRPr="002D44C3" w:rsidRDefault="00665FCA" w:rsidP="002D44C3">
            <w:pPr>
              <w:pStyle w:val="Header"/>
              <w:jc w:val="center"/>
              <w:rPr>
                <w:sz w:val="24"/>
                <w:szCs w:val="24"/>
                <w:lang w:val="uk-UA"/>
              </w:rPr>
            </w:pPr>
            <w:r w:rsidRPr="002D44C3">
              <w:rPr>
                <w:sz w:val="24"/>
                <w:szCs w:val="24"/>
                <w:lang w:val="uk-UA"/>
              </w:rPr>
              <w:t>1.</w:t>
            </w:r>
          </w:p>
        </w:tc>
        <w:tc>
          <w:tcPr>
            <w:tcW w:w="8884" w:type="dxa"/>
          </w:tcPr>
          <w:p w:rsidR="00665FCA" w:rsidRPr="002D44C3" w:rsidRDefault="00665FCA" w:rsidP="002D44C3">
            <w:pPr>
              <w:jc w:val="both"/>
              <w:rPr>
                <w:rFonts w:ascii="Times New Roman" w:hAnsi="Times New Roman" w:cs="Times New Roman"/>
              </w:rPr>
            </w:pPr>
            <w:r w:rsidRPr="002D44C3">
              <w:rPr>
                <w:rFonts w:ascii="Times New Roman" w:hAnsi="Times New Roman" w:cs="Times New Roman"/>
              </w:rPr>
              <w:t>Подання Департаменту фінансів облдержадміністрації:</w:t>
            </w:r>
          </w:p>
          <w:p w:rsidR="00665FCA" w:rsidRPr="002D44C3" w:rsidRDefault="00665FCA" w:rsidP="002D44C3">
            <w:pPr>
              <w:jc w:val="both"/>
              <w:rPr>
                <w:rFonts w:ascii="Times New Roman" w:hAnsi="Times New Roman" w:cs="Times New Roman"/>
              </w:rPr>
            </w:pPr>
          </w:p>
          <w:p w:rsidR="00665FCA" w:rsidRPr="002D44C3" w:rsidRDefault="00665FCA" w:rsidP="002D44C3">
            <w:pPr>
              <w:jc w:val="both"/>
              <w:rPr>
                <w:rFonts w:ascii="Times New Roman" w:hAnsi="Times New Roman" w:cs="Times New Roman"/>
              </w:rPr>
            </w:pPr>
            <w:r w:rsidRPr="002D44C3">
              <w:rPr>
                <w:rFonts w:ascii="Times New Roman" w:hAnsi="Times New Roman" w:cs="Times New Roman"/>
              </w:rPr>
              <w:t>- прогнозних показників доходів загального та  спеціального фондів бюджету міста у розрізі джерел надходжень на 2020-2022 роки;</w:t>
            </w:r>
          </w:p>
          <w:p w:rsidR="00665FCA" w:rsidRPr="002D44C3" w:rsidRDefault="00665FCA" w:rsidP="002D44C3">
            <w:pPr>
              <w:jc w:val="both"/>
              <w:rPr>
                <w:rFonts w:ascii="Times New Roman" w:hAnsi="Times New Roman" w:cs="Times New Roman"/>
              </w:rPr>
            </w:pPr>
          </w:p>
          <w:p w:rsidR="00665FCA" w:rsidRPr="002D44C3" w:rsidRDefault="00665FCA" w:rsidP="002D44C3">
            <w:pPr>
              <w:jc w:val="both"/>
              <w:rPr>
                <w:rFonts w:ascii="Times New Roman" w:hAnsi="Times New Roman" w:cs="Times New Roman"/>
              </w:rPr>
            </w:pPr>
          </w:p>
          <w:p w:rsidR="00665FCA" w:rsidRPr="002D44C3" w:rsidRDefault="00665FCA" w:rsidP="002D44C3">
            <w:pPr>
              <w:jc w:val="both"/>
              <w:rPr>
                <w:rFonts w:ascii="Times New Roman" w:hAnsi="Times New Roman" w:cs="Times New Roman"/>
              </w:rPr>
            </w:pPr>
          </w:p>
          <w:p w:rsidR="00665FCA" w:rsidRPr="002D44C3" w:rsidRDefault="00665FCA" w:rsidP="002D44C3">
            <w:pPr>
              <w:jc w:val="both"/>
              <w:rPr>
                <w:rFonts w:ascii="Times New Roman" w:hAnsi="Times New Roman" w:cs="Times New Roman"/>
              </w:rPr>
            </w:pPr>
            <w:r w:rsidRPr="002D44C3">
              <w:rPr>
                <w:rFonts w:ascii="Times New Roman" w:hAnsi="Times New Roman" w:cs="Times New Roman"/>
              </w:rPr>
              <w:t xml:space="preserve">- очікуваних  у 2019 році та прогнозних на 2020-2022 роки показників надходжень до державного та міського бюджетів екологічного податку та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а також фактичних надходжень зазначених платежів у 2018 році, погоджених з ГУ ДФС у Донецькій області та Управлінням Державної казначейської служби України у м. Селидовому Донецької області;          </w:t>
            </w:r>
          </w:p>
          <w:p w:rsidR="00665FCA" w:rsidRPr="002D44C3" w:rsidRDefault="00665FCA" w:rsidP="002D44C3">
            <w:pPr>
              <w:jc w:val="both"/>
              <w:rPr>
                <w:rFonts w:ascii="Times New Roman" w:hAnsi="Times New Roman" w:cs="Times New Roman"/>
              </w:rPr>
            </w:pPr>
          </w:p>
          <w:p w:rsidR="00665FCA" w:rsidRPr="002D44C3" w:rsidRDefault="00665FCA" w:rsidP="002D44C3">
            <w:pPr>
              <w:jc w:val="both"/>
              <w:rPr>
                <w:rFonts w:ascii="Times New Roman" w:hAnsi="Times New Roman" w:cs="Times New Roman"/>
              </w:rPr>
            </w:pPr>
            <w:r w:rsidRPr="002D44C3">
              <w:rPr>
                <w:rFonts w:ascii="Times New Roman" w:hAnsi="Times New Roman" w:cs="Times New Roman"/>
              </w:rPr>
              <w:t xml:space="preserve">- </w:t>
            </w:r>
            <w:r w:rsidRPr="002D44C3">
              <w:rPr>
                <w:rStyle w:val="20"/>
                <w:rFonts w:cs="Times New Roman"/>
                <w:sz w:val="24"/>
              </w:rPr>
              <w:t>очікуваних у 2019 році та прогнозних на 2020-2022 роки показників надходжень до державного та міського бюджетів коштів від продажу земельних ділянок несільськогосподарського призначення та прав на них, що перебувають у комунальній власності;</w:t>
            </w:r>
            <w:r w:rsidRPr="002D44C3">
              <w:rPr>
                <w:rFonts w:ascii="Times New Roman" w:hAnsi="Times New Roman" w:cs="Times New Roman"/>
              </w:rPr>
              <w:t xml:space="preserve"> </w:t>
            </w:r>
          </w:p>
          <w:p w:rsidR="00665FCA" w:rsidRPr="002D44C3" w:rsidRDefault="00665FCA" w:rsidP="002D44C3">
            <w:pPr>
              <w:jc w:val="both"/>
              <w:rPr>
                <w:rFonts w:ascii="Times New Roman" w:hAnsi="Times New Roman" w:cs="Times New Roman"/>
              </w:rPr>
            </w:pPr>
          </w:p>
          <w:p w:rsidR="00665FCA" w:rsidRPr="002D44C3" w:rsidRDefault="00665FCA" w:rsidP="002D44C3">
            <w:pPr>
              <w:jc w:val="both"/>
              <w:rPr>
                <w:rFonts w:ascii="Times New Roman" w:hAnsi="Times New Roman" w:cs="Times New Roman"/>
              </w:rPr>
            </w:pPr>
            <w:r w:rsidRPr="002D44C3">
              <w:rPr>
                <w:rFonts w:ascii="Times New Roman" w:hAnsi="Times New Roman" w:cs="Times New Roman"/>
              </w:rPr>
              <w:t>- інформацію про</w:t>
            </w:r>
            <w:r w:rsidRPr="002D44C3">
              <w:rPr>
                <w:rStyle w:val="20"/>
                <w:rFonts w:cs="Times New Roman"/>
                <w:sz w:val="24"/>
              </w:rPr>
              <w:t xml:space="preserve"> надходження податку на доходи фізичних осіб, що зараховув</w:t>
            </w:r>
            <w:r>
              <w:rPr>
                <w:rStyle w:val="20"/>
                <w:rFonts w:cs="Times New Roman"/>
                <w:sz w:val="24"/>
              </w:rPr>
              <w:t>ались у 2018 році до міського бюджету</w:t>
            </w:r>
            <w:r w:rsidRPr="002D44C3">
              <w:rPr>
                <w:rStyle w:val="20"/>
                <w:rFonts w:cs="Times New Roman"/>
                <w:sz w:val="24"/>
              </w:rPr>
              <w:t xml:space="preserve"> згідно з нормативами, визначеними Бюджетним кодексом України</w:t>
            </w:r>
            <w:r w:rsidRPr="002D44C3">
              <w:rPr>
                <w:rFonts w:ascii="Times New Roman" w:hAnsi="Times New Roman" w:cs="Times New Roman"/>
              </w:rPr>
              <w:t>, погодженої з ГУ ДФС  у Донецькій області та Управлінням Державної казначейської  служби України у м. Селидовому Донецької області</w:t>
            </w:r>
          </w:p>
        </w:tc>
        <w:tc>
          <w:tcPr>
            <w:tcW w:w="2612" w:type="dxa"/>
          </w:tcPr>
          <w:p w:rsidR="00665FCA" w:rsidRPr="002D44C3" w:rsidRDefault="00665FCA" w:rsidP="002D44C3">
            <w:pPr>
              <w:pStyle w:val="12"/>
              <w:rPr>
                <w:rFonts w:ascii="Times New Roman" w:hAnsi="Times New Roman" w:cs="Times New Roman"/>
                <w:sz w:val="24"/>
                <w:szCs w:val="24"/>
                <w:lang w:val="uk-UA"/>
              </w:rPr>
            </w:pPr>
          </w:p>
          <w:p w:rsidR="00665FCA" w:rsidRPr="002D44C3" w:rsidRDefault="00665FCA" w:rsidP="002D44C3">
            <w:pPr>
              <w:pStyle w:val="12"/>
              <w:rPr>
                <w:rFonts w:ascii="Times New Roman" w:hAnsi="Times New Roman" w:cs="Times New Roman"/>
                <w:sz w:val="24"/>
                <w:szCs w:val="24"/>
                <w:lang w:val="uk-UA"/>
              </w:rPr>
            </w:pPr>
          </w:p>
          <w:p w:rsidR="00665FCA" w:rsidRPr="002D44C3" w:rsidRDefault="00665FCA" w:rsidP="002D44C3">
            <w:pPr>
              <w:pStyle w:val="12"/>
              <w:rPr>
                <w:rFonts w:ascii="Times New Roman" w:hAnsi="Times New Roman" w:cs="Times New Roman"/>
                <w:sz w:val="24"/>
                <w:szCs w:val="24"/>
                <w:lang w:val="uk-UA"/>
              </w:rPr>
            </w:pPr>
          </w:p>
          <w:p w:rsidR="00665FCA" w:rsidRPr="002D44C3" w:rsidRDefault="00665FCA" w:rsidP="002D44C3">
            <w:pPr>
              <w:pStyle w:val="12"/>
              <w:rPr>
                <w:rFonts w:ascii="Times New Roman" w:hAnsi="Times New Roman" w:cs="Times New Roman"/>
                <w:sz w:val="24"/>
                <w:szCs w:val="24"/>
                <w:lang w:val="uk-UA"/>
              </w:rPr>
            </w:pPr>
          </w:p>
          <w:p w:rsidR="00665FCA" w:rsidRPr="002D44C3" w:rsidRDefault="00665FCA" w:rsidP="002D44C3">
            <w:pPr>
              <w:pStyle w:val="12"/>
              <w:rPr>
                <w:rFonts w:ascii="Times New Roman" w:hAnsi="Times New Roman" w:cs="Times New Roman"/>
                <w:sz w:val="24"/>
                <w:szCs w:val="24"/>
                <w:lang w:val="uk-UA"/>
              </w:rPr>
            </w:pPr>
          </w:p>
          <w:p w:rsidR="00665FCA" w:rsidRPr="002D44C3" w:rsidRDefault="00665FCA" w:rsidP="002D44C3">
            <w:pPr>
              <w:pStyle w:val="12"/>
              <w:rPr>
                <w:rFonts w:ascii="Times New Roman" w:hAnsi="Times New Roman" w:cs="Times New Roman"/>
                <w:sz w:val="24"/>
                <w:szCs w:val="24"/>
                <w:lang w:val="uk-UA"/>
              </w:rPr>
            </w:pPr>
          </w:p>
          <w:p w:rsidR="00665FCA" w:rsidRPr="002D44C3" w:rsidRDefault="00665FCA" w:rsidP="002D44C3">
            <w:pPr>
              <w:pStyle w:val="12"/>
              <w:rPr>
                <w:rFonts w:ascii="Times New Roman" w:hAnsi="Times New Roman" w:cs="Times New Roman"/>
                <w:sz w:val="24"/>
                <w:szCs w:val="24"/>
                <w:lang w:val="uk-UA"/>
              </w:rPr>
            </w:pPr>
          </w:p>
          <w:p w:rsidR="00665FCA" w:rsidRPr="002D44C3" w:rsidRDefault="00665FCA" w:rsidP="002D44C3">
            <w:pPr>
              <w:pStyle w:val="12"/>
              <w:rPr>
                <w:rFonts w:ascii="Times New Roman" w:hAnsi="Times New Roman" w:cs="Times New Roman"/>
                <w:sz w:val="24"/>
                <w:szCs w:val="24"/>
                <w:lang w:val="uk-UA"/>
              </w:rPr>
            </w:pPr>
          </w:p>
          <w:p w:rsidR="00665FCA" w:rsidRPr="002D44C3" w:rsidRDefault="00665FCA" w:rsidP="002D44C3">
            <w:pPr>
              <w:pStyle w:val="12"/>
              <w:rPr>
                <w:rFonts w:ascii="Times New Roman" w:hAnsi="Times New Roman" w:cs="Times New Roman"/>
                <w:sz w:val="24"/>
                <w:szCs w:val="24"/>
                <w:lang w:val="uk-UA"/>
              </w:rPr>
            </w:pPr>
          </w:p>
          <w:p w:rsidR="00665FCA" w:rsidRPr="002D44C3" w:rsidRDefault="00665FCA" w:rsidP="002D44C3">
            <w:pPr>
              <w:pStyle w:val="12"/>
              <w:rPr>
                <w:rFonts w:ascii="Times New Roman" w:hAnsi="Times New Roman" w:cs="Times New Roman"/>
                <w:sz w:val="24"/>
                <w:szCs w:val="24"/>
                <w:lang w:val="uk-UA"/>
              </w:rPr>
            </w:pPr>
          </w:p>
          <w:p w:rsidR="00665FCA" w:rsidRPr="002D44C3" w:rsidRDefault="00665FCA" w:rsidP="002D44C3">
            <w:pPr>
              <w:pStyle w:val="12"/>
              <w:jc w:val="center"/>
              <w:rPr>
                <w:rFonts w:ascii="Times New Roman" w:hAnsi="Times New Roman" w:cs="Times New Roman"/>
                <w:sz w:val="24"/>
                <w:szCs w:val="24"/>
                <w:lang w:val="uk-UA"/>
              </w:rPr>
            </w:pPr>
            <w:r w:rsidRPr="002D44C3">
              <w:rPr>
                <w:rFonts w:ascii="Times New Roman" w:hAnsi="Times New Roman" w:cs="Times New Roman"/>
                <w:sz w:val="24"/>
                <w:szCs w:val="24"/>
                <w:lang w:val="uk-UA"/>
              </w:rPr>
              <w:t>У термін визначений, Департаментом фінансів облдержадміністрації</w:t>
            </w:r>
          </w:p>
        </w:tc>
        <w:tc>
          <w:tcPr>
            <w:tcW w:w="3767" w:type="dxa"/>
          </w:tcPr>
          <w:p w:rsidR="00665FCA" w:rsidRPr="002D44C3" w:rsidRDefault="00665FCA" w:rsidP="002D44C3">
            <w:pPr>
              <w:rPr>
                <w:rFonts w:ascii="Times New Roman" w:hAnsi="Times New Roman" w:cs="Times New Roman"/>
                <w:sz w:val="22"/>
              </w:rPr>
            </w:pPr>
            <w:r w:rsidRPr="002D44C3">
              <w:rPr>
                <w:rFonts w:ascii="Times New Roman" w:hAnsi="Times New Roman" w:cs="Times New Roman"/>
                <w:sz w:val="22"/>
              </w:rPr>
              <w:t xml:space="preserve">Фінансове управління у співпраці з Покровсько-Добропільським управлінням ГУ ДФС у Донецькій області, Управлінням Державної казначейської служби України у </w:t>
            </w:r>
            <w:r>
              <w:rPr>
                <w:rFonts w:ascii="Times New Roman" w:hAnsi="Times New Roman" w:cs="Times New Roman"/>
                <w:sz w:val="22"/>
              </w:rPr>
              <w:t xml:space="preserve">         </w:t>
            </w:r>
            <w:r w:rsidRPr="002D44C3">
              <w:rPr>
                <w:rFonts w:ascii="Times New Roman" w:hAnsi="Times New Roman" w:cs="Times New Roman"/>
                <w:sz w:val="22"/>
              </w:rPr>
              <w:t>м. Селидовому Донецької області, Відділ економіки міської ради</w:t>
            </w:r>
          </w:p>
          <w:p w:rsidR="00665FCA" w:rsidRPr="002D44C3" w:rsidRDefault="00665FCA" w:rsidP="002D44C3">
            <w:pPr>
              <w:rPr>
                <w:rFonts w:ascii="Times New Roman" w:hAnsi="Times New Roman" w:cs="Times New Roman"/>
                <w:sz w:val="22"/>
              </w:rPr>
            </w:pPr>
          </w:p>
          <w:p w:rsidR="00665FCA" w:rsidRPr="002D44C3" w:rsidRDefault="00665FCA" w:rsidP="002D44C3">
            <w:pPr>
              <w:rPr>
                <w:rFonts w:ascii="Times New Roman" w:hAnsi="Times New Roman" w:cs="Times New Roman"/>
                <w:sz w:val="22"/>
              </w:rPr>
            </w:pPr>
            <w:r w:rsidRPr="002D44C3">
              <w:rPr>
                <w:rFonts w:ascii="Times New Roman" w:hAnsi="Times New Roman" w:cs="Times New Roman"/>
                <w:sz w:val="22"/>
              </w:rPr>
              <w:t xml:space="preserve">Фінансове управління у співпраці з Покровсько-Добропільським управлінням ГУ ДФС у Донецькій області, Управлінням Державної казначейської служби України у </w:t>
            </w:r>
            <w:r>
              <w:rPr>
                <w:rFonts w:ascii="Times New Roman" w:hAnsi="Times New Roman" w:cs="Times New Roman"/>
                <w:sz w:val="22"/>
              </w:rPr>
              <w:t xml:space="preserve">          </w:t>
            </w:r>
            <w:r w:rsidRPr="002D44C3">
              <w:rPr>
                <w:rFonts w:ascii="Times New Roman" w:hAnsi="Times New Roman" w:cs="Times New Roman"/>
                <w:sz w:val="22"/>
              </w:rPr>
              <w:t>м. Селидовому Донецької області, Відділ економіки міської ради</w:t>
            </w:r>
          </w:p>
          <w:p w:rsidR="00665FCA" w:rsidRPr="002D44C3" w:rsidRDefault="00665FCA" w:rsidP="002D44C3">
            <w:pPr>
              <w:rPr>
                <w:rFonts w:ascii="Times New Roman" w:hAnsi="Times New Roman" w:cs="Times New Roman"/>
                <w:sz w:val="22"/>
              </w:rPr>
            </w:pPr>
          </w:p>
          <w:p w:rsidR="00665FCA" w:rsidRPr="002D44C3" w:rsidRDefault="00665FCA" w:rsidP="002D44C3">
            <w:pPr>
              <w:rPr>
                <w:rFonts w:ascii="Times New Roman" w:hAnsi="Times New Roman" w:cs="Times New Roman"/>
                <w:sz w:val="22"/>
              </w:rPr>
            </w:pPr>
          </w:p>
          <w:p w:rsidR="00665FCA" w:rsidRPr="002D44C3" w:rsidRDefault="00665FCA" w:rsidP="002D44C3">
            <w:pPr>
              <w:rPr>
                <w:rFonts w:ascii="Times New Roman" w:hAnsi="Times New Roman" w:cs="Times New Roman"/>
                <w:sz w:val="22"/>
              </w:rPr>
            </w:pPr>
            <w:r w:rsidRPr="002D44C3">
              <w:rPr>
                <w:rFonts w:ascii="Times New Roman" w:hAnsi="Times New Roman" w:cs="Times New Roman"/>
                <w:sz w:val="22"/>
              </w:rPr>
              <w:t>Фінансове управління;</w:t>
            </w:r>
          </w:p>
          <w:p w:rsidR="00665FCA" w:rsidRPr="002D44C3" w:rsidRDefault="00665FCA" w:rsidP="002D44C3">
            <w:pPr>
              <w:rPr>
                <w:rFonts w:ascii="Times New Roman" w:hAnsi="Times New Roman" w:cs="Times New Roman"/>
                <w:sz w:val="22"/>
              </w:rPr>
            </w:pPr>
            <w:r w:rsidRPr="002D44C3">
              <w:rPr>
                <w:rFonts w:ascii="Times New Roman" w:hAnsi="Times New Roman" w:cs="Times New Roman"/>
                <w:sz w:val="22"/>
              </w:rPr>
              <w:t>Відділ економіки міської ради</w:t>
            </w:r>
          </w:p>
          <w:p w:rsidR="00665FCA" w:rsidRPr="002D44C3" w:rsidRDefault="00665FCA" w:rsidP="002D44C3">
            <w:pPr>
              <w:rPr>
                <w:rFonts w:ascii="Times New Roman" w:hAnsi="Times New Roman" w:cs="Times New Roman"/>
                <w:sz w:val="22"/>
              </w:rPr>
            </w:pPr>
          </w:p>
          <w:p w:rsidR="00665FCA" w:rsidRDefault="00665FCA" w:rsidP="002D44C3">
            <w:pPr>
              <w:rPr>
                <w:rFonts w:ascii="Times New Roman" w:hAnsi="Times New Roman" w:cs="Times New Roman"/>
                <w:sz w:val="22"/>
              </w:rPr>
            </w:pPr>
          </w:p>
          <w:p w:rsidR="00665FCA" w:rsidRPr="002D44C3" w:rsidRDefault="00665FCA" w:rsidP="002D44C3">
            <w:pPr>
              <w:rPr>
                <w:rFonts w:ascii="Times New Roman" w:hAnsi="Times New Roman" w:cs="Times New Roman"/>
                <w:sz w:val="22"/>
              </w:rPr>
            </w:pPr>
          </w:p>
          <w:p w:rsidR="00665FCA" w:rsidRPr="002D44C3" w:rsidRDefault="00665FCA" w:rsidP="003A0E83">
            <w:pPr>
              <w:rPr>
                <w:rFonts w:ascii="Times New Roman" w:hAnsi="Times New Roman" w:cs="Times New Roman"/>
                <w:sz w:val="22"/>
              </w:rPr>
            </w:pPr>
            <w:r w:rsidRPr="002D44C3">
              <w:rPr>
                <w:rFonts w:ascii="Times New Roman" w:hAnsi="Times New Roman" w:cs="Times New Roman"/>
                <w:sz w:val="22"/>
              </w:rPr>
              <w:t>Фінансове управління у співпраці з ГУ ДФС у Донецькій області, Управлінням Державної казначейської служби України у м.Селидовому Донецької області</w:t>
            </w:r>
          </w:p>
        </w:tc>
      </w:tr>
      <w:tr w:rsidR="00665FCA" w:rsidRPr="0033338F" w:rsidTr="002837D7">
        <w:tc>
          <w:tcPr>
            <w:tcW w:w="516" w:type="dxa"/>
          </w:tcPr>
          <w:p w:rsidR="00665FCA" w:rsidRDefault="00665FCA" w:rsidP="002D44C3">
            <w:pPr>
              <w:pStyle w:val="12"/>
              <w:jc w:val="center"/>
              <w:rPr>
                <w:rFonts w:ascii="Times New Roman" w:hAnsi="Times New Roman" w:cs="Times New Roman"/>
                <w:sz w:val="24"/>
                <w:szCs w:val="24"/>
                <w:lang w:val="uk-UA"/>
              </w:rPr>
            </w:pPr>
          </w:p>
          <w:p w:rsidR="00665FCA" w:rsidRPr="002D44C3" w:rsidRDefault="00665FCA" w:rsidP="002D44C3">
            <w:pPr>
              <w:pStyle w:val="12"/>
              <w:jc w:val="center"/>
              <w:rPr>
                <w:rFonts w:ascii="Times New Roman" w:hAnsi="Times New Roman" w:cs="Times New Roman"/>
                <w:sz w:val="24"/>
                <w:szCs w:val="24"/>
                <w:lang w:val="uk-UA"/>
              </w:rPr>
            </w:pPr>
            <w:r w:rsidRPr="002D44C3">
              <w:rPr>
                <w:rFonts w:ascii="Times New Roman" w:hAnsi="Times New Roman" w:cs="Times New Roman"/>
                <w:sz w:val="24"/>
                <w:szCs w:val="24"/>
                <w:lang w:val="uk-UA"/>
              </w:rPr>
              <w:t>2.</w:t>
            </w:r>
          </w:p>
        </w:tc>
        <w:tc>
          <w:tcPr>
            <w:tcW w:w="8884" w:type="dxa"/>
          </w:tcPr>
          <w:p w:rsidR="00665FCA" w:rsidRPr="002D44C3" w:rsidRDefault="00665FCA" w:rsidP="00094F3B">
            <w:pPr>
              <w:jc w:val="both"/>
              <w:rPr>
                <w:rFonts w:ascii="Times New Roman" w:hAnsi="Times New Roman" w:cs="Times New Roman"/>
              </w:rPr>
            </w:pPr>
            <w:r w:rsidRPr="002D44C3">
              <w:rPr>
                <w:rFonts w:ascii="Times New Roman" w:hAnsi="Times New Roman" w:cs="Times New Roman"/>
              </w:rPr>
              <w:t>Здійснення прогнозних розрахунків показників доходної та видаткової частини міського бюджету на 2020 рік на підставі макропоказників економічного і соціального розвитку України та з урахуванням прогнозних показників економічного  і соціального розвитку міста, наданих відділом економіки Новогродівської міської ради</w:t>
            </w:r>
          </w:p>
        </w:tc>
        <w:tc>
          <w:tcPr>
            <w:tcW w:w="2612" w:type="dxa"/>
            <w:vAlign w:val="center"/>
          </w:tcPr>
          <w:p w:rsidR="00665FCA" w:rsidRPr="002D44C3" w:rsidRDefault="00665FCA" w:rsidP="002D44C3">
            <w:pPr>
              <w:jc w:val="center"/>
              <w:rPr>
                <w:rFonts w:ascii="Times New Roman" w:hAnsi="Times New Roman" w:cs="Times New Roman"/>
              </w:rPr>
            </w:pPr>
            <w:r w:rsidRPr="002D44C3">
              <w:rPr>
                <w:rFonts w:ascii="Times New Roman" w:hAnsi="Times New Roman" w:cs="Times New Roman"/>
              </w:rPr>
              <w:t>Липень-серпень</w:t>
            </w:r>
          </w:p>
        </w:tc>
        <w:tc>
          <w:tcPr>
            <w:tcW w:w="3767" w:type="dxa"/>
            <w:vAlign w:val="center"/>
          </w:tcPr>
          <w:p w:rsidR="00665FCA" w:rsidRPr="002D44C3" w:rsidRDefault="00665FCA" w:rsidP="002D44C3">
            <w:pPr>
              <w:rPr>
                <w:rFonts w:ascii="Times New Roman" w:hAnsi="Times New Roman" w:cs="Times New Roman"/>
              </w:rPr>
            </w:pPr>
            <w:r w:rsidRPr="002D44C3">
              <w:rPr>
                <w:rFonts w:ascii="Times New Roman" w:hAnsi="Times New Roman" w:cs="Times New Roman"/>
              </w:rPr>
              <w:t xml:space="preserve">Фінансове управління,  </w:t>
            </w:r>
          </w:p>
          <w:p w:rsidR="00665FCA" w:rsidRPr="002D44C3" w:rsidRDefault="00665FCA" w:rsidP="002D44C3">
            <w:pPr>
              <w:rPr>
                <w:rFonts w:ascii="Times New Roman" w:hAnsi="Times New Roman" w:cs="Times New Roman"/>
              </w:rPr>
            </w:pPr>
            <w:r w:rsidRPr="002D44C3">
              <w:rPr>
                <w:rFonts w:ascii="Times New Roman" w:hAnsi="Times New Roman" w:cs="Times New Roman"/>
              </w:rPr>
              <w:t xml:space="preserve">Відділ економіки міської ради </w:t>
            </w:r>
          </w:p>
        </w:tc>
      </w:tr>
      <w:tr w:rsidR="00665FCA" w:rsidRPr="0033338F" w:rsidTr="0033338F">
        <w:tc>
          <w:tcPr>
            <w:tcW w:w="516" w:type="dxa"/>
          </w:tcPr>
          <w:p w:rsidR="00665FCA" w:rsidRPr="00195C86" w:rsidRDefault="00665FCA" w:rsidP="002D44C3">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3.</w:t>
            </w:r>
          </w:p>
        </w:tc>
        <w:tc>
          <w:tcPr>
            <w:tcW w:w="8884" w:type="dxa"/>
          </w:tcPr>
          <w:p w:rsidR="00665FCA" w:rsidRPr="00195C86" w:rsidRDefault="00665FCA" w:rsidP="00094F3B">
            <w:pPr>
              <w:pStyle w:val="21"/>
              <w:shd w:val="clear" w:color="auto" w:fill="auto"/>
              <w:spacing w:before="0" w:line="298" w:lineRule="exact"/>
              <w:ind w:left="95" w:right="48"/>
              <w:jc w:val="both"/>
              <w:rPr>
                <w:color w:val="000000"/>
                <w:sz w:val="24"/>
                <w:szCs w:val="24"/>
                <w:lang w:val="uk-UA" w:eastAsia="uk-UA"/>
              </w:rPr>
            </w:pPr>
            <w:r w:rsidRPr="0033338F">
              <w:rPr>
                <w:rStyle w:val="20"/>
                <w:sz w:val="24"/>
                <w:szCs w:val="24"/>
              </w:rPr>
              <w:t>Внесення на розгляд міської ради рішень про передачу коштів між місцевими бюджетами у вигляді міжбюджетних трансфертів на здійснення окремих видатків з подальшим укладанням договорів</w:t>
            </w:r>
          </w:p>
        </w:tc>
        <w:tc>
          <w:tcPr>
            <w:tcW w:w="2612" w:type="dxa"/>
          </w:tcPr>
          <w:p w:rsidR="00665FCA" w:rsidRPr="00195C86" w:rsidRDefault="00665FCA" w:rsidP="002D44C3">
            <w:pPr>
              <w:pStyle w:val="21"/>
              <w:shd w:val="clear" w:color="auto" w:fill="auto"/>
              <w:spacing w:before="0" w:line="298" w:lineRule="exact"/>
              <w:jc w:val="center"/>
              <w:rPr>
                <w:color w:val="000000"/>
                <w:sz w:val="24"/>
                <w:szCs w:val="24"/>
                <w:lang w:val="uk-UA" w:eastAsia="uk-UA"/>
              </w:rPr>
            </w:pPr>
            <w:r w:rsidRPr="0033338F">
              <w:rPr>
                <w:rStyle w:val="20"/>
                <w:sz w:val="24"/>
                <w:szCs w:val="24"/>
              </w:rPr>
              <w:t>У термін, визначений чинним</w:t>
            </w:r>
          </w:p>
          <w:p w:rsidR="00665FCA" w:rsidRPr="00195C86" w:rsidRDefault="00665FCA" w:rsidP="002D44C3">
            <w:pPr>
              <w:pStyle w:val="21"/>
              <w:shd w:val="clear" w:color="auto" w:fill="auto"/>
              <w:spacing w:before="0" w:line="298" w:lineRule="exact"/>
              <w:jc w:val="center"/>
              <w:rPr>
                <w:color w:val="000000"/>
                <w:sz w:val="24"/>
                <w:szCs w:val="24"/>
                <w:lang w:val="uk-UA" w:eastAsia="uk-UA"/>
              </w:rPr>
            </w:pPr>
            <w:r w:rsidRPr="0033338F">
              <w:rPr>
                <w:rStyle w:val="20"/>
                <w:sz w:val="24"/>
                <w:szCs w:val="24"/>
              </w:rPr>
              <w:t>законодавством</w:t>
            </w:r>
          </w:p>
        </w:tc>
        <w:tc>
          <w:tcPr>
            <w:tcW w:w="3767" w:type="dxa"/>
          </w:tcPr>
          <w:p w:rsidR="00665FCA" w:rsidRPr="0033338F" w:rsidRDefault="00665FCA" w:rsidP="002D44C3">
            <w:pPr>
              <w:ind w:left="57"/>
              <w:rPr>
                <w:rFonts w:ascii="Times New Roman" w:hAnsi="Times New Roman" w:cs="Times New Roman"/>
              </w:rPr>
            </w:pPr>
            <w:r w:rsidRPr="0033338F">
              <w:rPr>
                <w:rFonts w:ascii="Times New Roman" w:hAnsi="Times New Roman" w:cs="Times New Roman"/>
              </w:rPr>
              <w:t xml:space="preserve">Відділи міської ради, </w:t>
            </w:r>
          </w:p>
          <w:p w:rsidR="00665FCA" w:rsidRPr="0033338F" w:rsidRDefault="00665FCA" w:rsidP="002D44C3">
            <w:pPr>
              <w:ind w:left="57"/>
              <w:rPr>
                <w:rFonts w:ascii="Times New Roman" w:hAnsi="Times New Roman" w:cs="Times New Roman"/>
              </w:rPr>
            </w:pPr>
            <w:r>
              <w:rPr>
                <w:rFonts w:ascii="Times New Roman" w:hAnsi="Times New Roman" w:cs="Times New Roman"/>
              </w:rPr>
              <w:t>Головні розпорядники коштів</w:t>
            </w:r>
            <w:r w:rsidRPr="0033338F">
              <w:rPr>
                <w:rFonts w:ascii="Times New Roman" w:hAnsi="Times New Roman" w:cs="Times New Roman"/>
              </w:rPr>
              <w:t xml:space="preserve">, </w:t>
            </w:r>
          </w:p>
          <w:p w:rsidR="00665FCA" w:rsidRPr="00195C86" w:rsidRDefault="00665FCA" w:rsidP="002D44C3">
            <w:pPr>
              <w:pStyle w:val="21"/>
              <w:shd w:val="clear" w:color="auto" w:fill="auto"/>
              <w:spacing w:before="0" w:line="298" w:lineRule="exact"/>
              <w:ind w:left="57"/>
              <w:rPr>
                <w:color w:val="000000"/>
                <w:sz w:val="24"/>
                <w:szCs w:val="24"/>
                <w:lang w:val="uk-UA" w:eastAsia="uk-UA"/>
              </w:rPr>
            </w:pPr>
            <w:r w:rsidRPr="00195C86">
              <w:rPr>
                <w:color w:val="000000"/>
                <w:sz w:val="24"/>
                <w:szCs w:val="24"/>
                <w:lang w:val="uk-UA" w:eastAsia="uk-UA"/>
              </w:rPr>
              <w:t>Фінансове управління</w:t>
            </w:r>
          </w:p>
        </w:tc>
      </w:tr>
      <w:tr w:rsidR="00665FCA" w:rsidRPr="0033338F" w:rsidTr="0033338F">
        <w:tc>
          <w:tcPr>
            <w:tcW w:w="516" w:type="dxa"/>
          </w:tcPr>
          <w:p w:rsidR="00665FCA" w:rsidRPr="00195C86" w:rsidRDefault="00665FCA" w:rsidP="002D44C3">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4.</w:t>
            </w:r>
          </w:p>
        </w:tc>
        <w:tc>
          <w:tcPr>
            <w:tcW w:w="8884" w:type="dxa"/>
          </w:tcPr>
          <w:p w:rsidR="00665FCA" w:rsidRPr="0033338F" w:rsidRDefault="00665FCA" w:rsidP="00094F3B">
            <w:pPr>
              <w:ind w:left="96" w:right="48"/>
              <w:jc w:val="both"/>
              <w:rPr>
                <w:rFonts w:ascii="Times New Roman" w:hAnsi="Times New Roman" w:cs="Times New Roman"/>
              </w:rPr>
            </w:pPr>
            <w:r w:rsidRPr="0033338F">
              <w:rPr>
                <w:rFonts w:ascii="Times New Roman" w:hAnsi="Times New Roman" w:cs="Times New Roman"/>
              </w:rPr>
              <w:t>Аналіз розрахунків прогнозних обсягів міжбюджетних трансфертів, методики їх визначення та інших показників щодо складання проекту міського бюджету на 2020 рік, доведених Міністерством фінансів України</w:t>
            </w:r>
          </w:p>
        </w:tc>
        <w:tc>
          <w:tcPr>
            <w:tcW w:w="2612" w:type="dxa"/>
          </w:tcPr>
          <w:p w:rsidR="00665FCA" w:rsidRPr="00094F3B" w:rsidRDefault="00665FCA" w:rsidP="0080003C">
            <w:pPr>
              <w:jc w:val="center"/>
              <w:rPr>
                <w:rFonts w:ascii="Times New Roman" w:hAnsi="Times New Roman" w:cs="Times New Roman"/>
              </w:rPr>
            </w:pPr>
            <w:r w:rsidRPr="00094F3B">
              <w:rPr>
                <w:rFonts w:ascii="Times New Roman" w:hAnsi="Times New Roman" w:cs="Times New Roman"/>
              </w:rPr>
              <w:t>Після отримання з Міністерства фінансів показників на 2020 рік</w:t>
            </w:r>
          </w:p>
        </w:tc>
        <w:tc>
          <w:tcPr>
            <w:tcW w:w="3767" w:type="dxa"/>
          </w:tcPr>
          <w:p w:rsidR="00665FCA" w:rsidRPr="0033338F" w:rsidRDefault="00665FCA" w:rsidP="002D44C3">
            <w:pPr>
              <w:ind w:left="57"/>
              <w:rPr>
                <w:rFonts w:ascii="Times New Roman" w:hAnsi="Times New Roman" w:cs="Times New Roman"/>
              </w:rPr>
            </w:pPr>
            <w:r w:rsidRPr="0033338F">
              <w:rPr>
                <w:rFonts w:ascii="Times New Roman" w:hAnsi="Times New Roman" w:cs="Times New Roman"/>
              </w:rPr>
              <w:t>Головні розпорядники коштів,</w:t>
            </w:r>
          </w:p>
          <w:p w:rsidR="00665FCA" w:rsidRPr="0033338F" w:rsidRDefault="00665FCA" w:rsidP="002D44C3">
            <w:pPr>
              <w:ind w:left="57"/>
              <w:rPr>
                <w:rFonts w:ascii="Times New Roman" w:hAnsi="Times New Roman" w:cs="Times New Roman"/>
              </w:rPr>
            </w:pPr>
            <w:r w:rsidRPr="0033338F">
              <w:rPr>
                <w:rFonts w:ascii="Times New Roman" w:hAnsi="Times New Roman" w:cs="Times New Roman"/>
              </w:rPr>
              <w:t>Фінансове управління</w:t>
            </w:r>
          </w:p>
        </w:tc>
      </w:tr>
      <w:tr w:rsidR="00665FCA" w:rsidRPr="0033338F" w:rsidTr="0080003C">
        <w:trPr>
          <w:trHeight w:val="2595"/>
        </w:trPr>
        <w:tc>
          <w:tcPr>
            <w:tcW w:w="516" w:type="dxa"/>
          </w:tcPr>
          <w:p w:rsidR="00665FCA" w:rsidRPr="00195C86" w:rsidRDefault="00665FCA" w:rsidP="002D44C3">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5.</w:t>
            </w:r>
          </w:p>
        </w:tc>
        <w:tc>
          <w:tcPr>
            <w:tcW w:w="8884" w:type="dxa"/>
          </w:tcPr>
          <w:p w:rsidR="00665FCA" w:rsidRPr="0033338F" w:rsidRDefault="00665FCA" w:rsidP="002D44C3">
            <w:pPr>
              <w:ind w:left="96"/>
              <w:jc w:val="both"/>
              <w:rPr>
                <w:rFonts w:ascii="Times New Roman" w:hAnsi="Times New Roman" w:cs="Times New Roman"/>
              </w:rPr>
            </w:pPr>
            <w:r w:rsidRPr="0033338F">
              <w:rPr>
                <w:rFonts w:ascii="Times New Roman" w:hAnsi="Times New Roman" w:cs="Times New Roman"/>
              </w:rPr>
              <w:t xml:space="preserve">Проведення з </w:t>
            </w:r>
            <w:r w:rsidRPr="0033338F">
              <w:rPr>
                <w:rStyle w:val="20"/>
                <w:rFonts w:cs="Times New Roman"/>
                <w:sz w:val="24"/>
              </w:rPr>
              <w:t>Департаментом фінансів облдержадміністрації</w:t>
            </w:r>
            <w:r w:rsidRPr="0033338F">
              <w:rPr>
                <w:rFonts w:ascii="Times New Roman" w:hAnsi="Times New Roman" w:cs="Times New Roman"/>
              </w:rPr>
              <w:t xml:space="preserve"> роботи стосовно достовірності розрахунків при визначенні на плановий рік: </w:t>
            </w:r>
          </w:p>
          <w:p w:rsidR="00665FCA" w:rsidRPr="0033338F" w:rsidRDefault="00665FCA" w:rsidP="002D44C3">
            <w:pPr>
              <w:ind w:left="96"/>
              <w:jc w:val="both"/>
              <w:rPr>
                <w:rStyle w:val="20"/>
                <w:rFonts w:cs="Times New Roman"/>
                <w:sz w:val="24"/>
              </w:rPr>
            </w:pPr>
            <w:r w:rsidRPr="0033338F">
              <w:rPr>
                <w:rFonts w:ascii="Times New Roman" w:hAnsi="Times New Roman" w:cs="Times New Roman"/>
              </w:rPr>
              <w:t>обсягів базової та реверсної дотацій при здійсненні горизонтального вирівнювання податкоспроможності бюджету, в т.ч. з урахуванням коректного розподілу доходів бюджету в частині надходжень податку на доходи фізичних осіб</w:t>
            </w:r>
            <w:r w:rsidRPr="0033338F">
              <w:rPr>
                <w:rStyle w:val="20"/>
                <w:rFonts w:cs="Times New Roman"/>
                <w:sz w:val="24"/>
              </w:rPr>
              <w:t>, визначених статт</w:t>
            </w:r>
            <w:r>
              <w:rPr>
                <w:rStyle w:val="20"/>
                <w:rFonts w:cs="Times New Roman"/>
                <w:sz w:val="24"/>
              </w:rPr>
              <w:t>ею</w:t>
            </w:r>
            <w:r w:rsidRPr="0033338F">
              <w:rPr>
                <w:rStyle w:val="20"/>
                <w:rFonts w:cs="Times New Roman"/>
                <w:sz w:val="24"/>
              </w:rPr>
              <w:t xml:space="preserve"> 64 Бюджетного кодексу України, за останній звітний бюджетний період;</w:t>
            </w:r>
          </w:p>
          <w:p w:rsidR="00665FCA" w:rsidRPr="0033338F" w:rsidRDefault="00665FCA" w:rsidP="00094F3B">
            <w:pPr>
              <w:ind w:left="96" w:firstLine="480"/>
              <w:jc w:val="both"/>
              <w:rPr>
                <w:rFonts w:ascii="Times New Roman" w:hAnsi="Times New Roman" w:cs="Times New Roman"/>
              </w:rPr>
            </w:pPr>
            <w:r w:rsidRPr="0033338F">
              <w:rPr>
                <w:rStyle w:val="20"/>
                <w:rFonts w:cs="Times New Roman"/>
                <w:sz w:val="24"/>
              </w:rPr>
              <w:t>показників, на підставі яких визначаються обсяги освітньої та медичної субвенцій, а також інших міжбюджетних трансфертів з державного бюджету місцевим бюджетам</w:t>
            </w:r>
          </w:p>
        </w:tc>
        <w:tc>
          <w:tcPr>
            <w:tcW w:w="2612" w:type="dxa"/>
          </w:tcPr>
          <w:p w:rsidR="00665FCA" w:rsidRPr="00094F3B" w:rsidRDefault="00665FCA" w:rsidP="002D44C3">
            <w:pPr>
              <w:jc w:val="center"/>
              <w:rPr>
                <w:rFonts w:ascii="Times New Roman" w:hAnsi="Times New Roman" w:cs="Times New Roman"/>
                <w:sz w:val="22"/>
              </w:rPr>
            </w:pPr>
            <w:r w:rsidRPr="00094F3B">
              <w:rPr>
                <w:rFonts w:ascii="Times New Roman" w:hAnsi="Times New Roman" w:cs="Times New Roman"/>
                <w:sz w:val="22"/>
              </w:rPr>
              <w:t>До прийняття ЗУ «Про Державний бюджет на 2019 рік» в другому читанні, а також за умови внесення протягом відповідного бюджетного періоду до нього змін в частині міжбюджетних трансфертів</w:t>
            </w:r>
          </w:p>
        </w:tc>
        <w:tc>
          <w:tcPr>
            <w:tcW w:w="3767" w:type="dxa"/>
          </w:tcPr>
          <w:p w:rsidR="00665FCA" w:rsidRPr="0033338F" w:rsidRDefault="00665FCA" w:rsidP="002D44C3">
            <w:pPr>
              <w:rPr>
                <w:rFonts w:ascii="Times New Roman" w:hAnsi="Times New Roman" w:cs="Times New Roman"/>
              </w:rPr>
            </w:pPr>
            <w:r w:rsidRPr="0033338F">
              <w:rPr>
                <w:rFonts w:ascii="Times New Roman" w:hAnsi="Times New Roman" w:cs="Times New Roman"/>
              </w:rPr>
              <w:t>Головні розпорядники коштів,</w:t>
            </w:r>
          </w:p>
          <w:p w:rsidR="00665FCA" w:rsidRPr="0033338F" w:rsidRDefault="00665FCA" w:rsidP="002D44C3">
            <w:pPr>
              <w:rPr>
                <w:rFonts w:ascii="Times New Roman" w:hAnsi="Times New Roman" w:cs="Times New Roman"/>
              </w:rPr>
            </w:pPr>
            <w:r w:rsidRPr="0033338F">
              <w:rPr>
                <w:rFonts w:ascii="Times New Roman" w:hAnsi="Times New Roman" w:cs="Times New Roman"/>
              </w:rPr>
              <w:t>Фінансове управління</w:t>
            </w:r>
          </w:p>
        </w:tc>
      </w:tr>
      <w:tr w:rsidR="00665FCA" w:rsidRPr="0033338F" w:rsidTr="0080003C">
        <w:trPr>
          <w:trHeight w:val="65"/>
        </w:trPr>
        <w:tc>
          <w:tcPr>
            <w:tcW w:w="516" w:type="dxa"/>
          </w:tcPr>
          <w:p w:rsidR="00665FCA" w:rsidRPr="00195C86" w:rsidRDefault="00665FCA" w:rsidP="002D44C3">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6.</w:t>
            </w:r>
          </w:p>
        </w:tc>
        <w:tc>
          <w:tcPr>
            <w:tcW w:w="8884" w:type="dxa"/>
          </w:tcPr>
          <w:p w:rsidR="00665FCA" w:rsidRPr="0033338F" w:rsidRDefault="00665FCA" w:rsidP="0080003C">
            <w:pPr>
              <w:jc w:val="both"/>
              <w:rPr>
                <w:rFonts w:ascii="Times New Roman" w:hAnsi="Times New Roman" w:cs="Times New Roman"/>
              </w:rPr>
            </w:pPr>
            <w:r w:rsidRPr="0033338F">
              <w:rPr>
                <w:rStyle w:val="20"/>
                <w:rFonts w:cs="Times New Roman"/>
                <w:sz w:val="24"/>
              </w:rPr>
              <w:t>Доведення головним розпорядникам</w:t>
            </w:r>
            <w:r>
              <w:rPr>
                <w:rStyle w:val="20"/>
                <w:rFonts w:cs="Times New Roman"/>
                <w:sz w:val="24"/>
              </w:rPr>
              <w:t xml:space="preserve"> бюджетних коштів</w:t>
            </w:r>
            <w:r w:rsidRPr="0033338F">
              <w:rPr>
                <w:rStyle w:val="20"/>
                <w:rFonts w:cs="Times New Roman"/>
                <w:sz w:val="24"/>
              </w:rPr>
              <w:t xml:space="preserve"> особливостей складання проектів місцевих бюджетів на 2020 рік та вимог щодо формування індикативних прогнозних показників видатків бюджету </w:t>
            </w:r>
            <w:r>
              <w:rPr>
                <w:rStyle w:val="20"/>
                <w:rFonts w:cs="Times New Roman"/>
                <w:sz w:val="24"/>
              </w:rPr>
              <w:t xml:space="preserve">на 2021 і 2022 роки </w:t>
            </w:r>
          </w:p>
        </w:tc>
        <w:tc>
          <w:tcPr>
            <w:tcW w:w="2612" w:type="dxa"/>
          </w:tcPr>
          <w:p w:rsidR="00665FCA" w:rsidRPr="0033338F" w:rsidRDefault="00665FCA" w:rsidP="00F41AF1">
            <w:pPr>
              <w:jc w:val="center"/>
              <w:rPr>
                <w:rStyle w:val="20"/>
                <w:rFonts w:cs="Times New Roman"/>
                <w:sz w:val="24"/>
              </w:rPr>
            </w:pPr>
            <w:r w:rsidRPr="0033338F">
              <w:rPr>
                <w:rStyle w:val="20"/>
                <w:rFonts w:cs="Times New Roman"/>
                <w:sz w:val="24"/>
              </w:rPr>
              <w:t>Після отримання з Міністерства фінансів України</w:t>
            </w:r>
          </w:p>
        </w:tc>
        <w:tc>
          <w:tcPr>
            <w:tcW w:w="3767" w:type="dxa"/>
          </w:tcPr>
          <w:p w:rsidR="00665FCA" w:rsidRPr="0033338F" w:rsidRDefault="00665FCA" w:rsidP="002D44C3">
            <w:pPr>
              <w:rPr>
                <w:rFonts w:ascii="Times New Roman" w:hAnsi="Times New Roman" w:cs="Times New Roman"/>
              </w:rPr>
            </w:pPr>
            <w:r w:rsidRPr="0033338F">
              <w:rPr>
                <w:rFonts w:ascii="Times New Roman" w:hAnsi="Times New Roman" w:cs="Times New Roman"/>
              </w:rPr>
              <w:t>Фінансове управління</w:t>
            </w:r>
          </w:p>
        </w:tc>
      </w:tr>
      <w:tr w:rsidR="00665FCA" w:rsidRPr="0033338F" w:rsidTr="0080003C">
        <w:trPr>
          <w:trHeight w:val="198"/>
        </w:trPr>
        <w:tc>
          <w:tcPr>
            <w:tcW w:w="516" w:type="dxa"/>
          </w:tcPr>
          <w:p w:rsidR="00665FCA" w:rsidRPr="00195C86" w:rsidRDefault="00665FCA" w:rsidP="002D44C3">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7.</w:t>
            </w:r>
          </w:p>
        </w:tc>
        <w:tc>
          <w:tcPr>
            <w:tcW w:w="8884" w:type="dxa"/>
          </w:tcPr>
          <w:p w:rsidR="00665FCA" w:rsidRPr="0033338F" w:rsidRDefault="00665FCA" w:rsidP="002D44C3">
            <w:pPr>
              <w:ind w:left="96"/>
              <w:jc w:val="both"/>
              <w:rPr>
                <w:rFonts w:ascii="Times New Roman" w:hAnsi="Times New Roman" w:cs="Times New Roman"/>
              </w:rPr>
            </w:pPr>
            <w:r w:rsidRPr="0033338F">
              <w:rPr>
                <w:rStyle w:val="20"/>
                <w:rFonts w:cs="Times New Roman"/>
                <w:sz w:val="24"/>
              </w:rPr>
              <w:t xml:space="preserve">Підготовка та подання </w:t>
            </w:r>
            <w:r w:rsidRPr="0033338F">
              <w:rPr>
                <w:rFonts w:ascii="Times New Roman" w:hAnsi="Times New Roman" w:cs="Times New Roman"/>
              </w:rPr>
              <w:t>фінансовому управлінню</w:t>
            </w:r>
            <w:r w:rsidRPr="0033338F">
              <w:rPr>
                <w:rStyle w:val="20"/>
                <w:rFonts w:cs="Times New Roman"/>
                <w:sz w:val="24"/>
              </w:rPr>
              <w:t xml:space="preserve"> бюджетних запитів на підставі планів діяльності на середньостроковий період, інструкції з підготовки бюджетних запитів та індикативних прогнозних показників обсягів видатків на плановий та наступні за плановим два бюджетні періоди з відповідними обґрунтуваннями та поясненнями, з переліком міських та регіональних програм, фінансування яких здійснюватиметься з міського бюджету, розроблених з урахуванням заходів, передбачених програмою соціального та економічного розвитку м. Новогродівка на 2020 рік</w:t>
            </w:r>
          </w:p>
        </w:tc>
        <w:tc>
          <w:tcPr>
            <w:tcW w:w="2612" w:type="dxa"/>
          </w:tcPr>
          <w:p w:rsidR="00665FCA" w:rsidRPr="0033338F" w:rsidRDefault="00665FCA" w:rsidP="002D44C3">
            <w:pPr>
              <w:jc w:val="center"/>
              <w:rPr>
                <w:rStyle w:val="20"/>
                <w:rFonts w:cs="Times New Roman"/>
                <w:sz w:val="24"/>
              </w:rPr>
            </w:pPr>
            <w:r w:rsidRPr="0033338F">
              <w:rPr>
                <w:rStyle w:val="20"/>
                <w:rFonts w:cs="Times New Roman"/>
                <w:sz w:val="24"/>
              </w:rPr>
              <w:t>У строк, визначений фінансовим управлінням</w:t>
            </w:r>
          </w:p>
        </w:tc>
        <w:tc>
          <w:tcPr>
            <w:tcW w:w="3767" w:type="dxa"/>
          </w:tcPr>
          <w:p w:rsidR="00665FCA" w:rsidRPr="0033338F" w:rsidRDefault="00665FCA" w:rsidP="002D44C3">
            <w:pPr>
              <w:rPr>
                <w:rFonts w:ascii="Times New Roman" w:hAnsi="Times New Roman" w:cs="Times New Roman"/>
              </w:rPr>
            </w:pPr>
            <w:r w:rsidRPr="0033338F">
              <w:rPr>
                <w:rFonts w:ascii="Times New Roman" w:hAnsi="Times New Roman" w:cs="Times New Roman"/>
              </w:rPr>
              <w:t>Головні розпорядники коштів</w:t>
            </w:r>
          </w:p>
        </w:tc>
      </w:tr>
      <w:tr w:rsidR="00665FCA" w:rsidRPr="0033338F" w:rsidTr="0033338F">
        <w:trPr>
          <w:trHeight w:val="1024"/>
        </w:trPr>
        <w:tc>
          <w:tcPr>
            <w:tcW w:w="516" w:type="dxa"/>
          </w:tcPr>
          <w:p w:rsidR="00665FCA" w:rsidRPr="00195C86" w:rsidRDefault="00665FCA" w:rsidP="002D44C3">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8.</w:t>
            </w:r>
          </w:p>
        </w:tc>
        <w:tc>
          <w:tcPr>
            <w:tcW w:w="8884" w:type="dxa"/>
          </w:tcPr>
          <w:p w:rsidR="00665FCA" w:rsidRPr="0033338F" w:rsidRDefault="00665FCA" w:rsidP="0080003C">
            <w:pPr>
              <w:ind w:left="96"/>
              <w:jc w:val="both"/>
              <w:rPr>
                <w:rFonts w:ascii="Times New Roman" w:hAnsi="Times New Roman" w:cs="Times New Roman"/>
              </w:rPr>
            </w:pPr>
            <w:r w:rsidRPr="0033338F">
              <w:rPr>
                <w:rStyle w:val="20"/>
                <w:rFonts w:cs="Times New Roman"/>
                <w:sz w:val="24"/>
              </w:rPr>
              <w:t>Аналіз бюджетних запитів, поданих головними розпорядниками бюджетних коштів, з точки зору їх відповідності меті, пріоритетності, а також дієвості та ефективності використання бюджетних коштів та підготовка пропозицій щодо включення видатків до проекту міського бюджету на 2020 рік</w:t>
            </w:r>
          </w:p>
        </w:tc>
        <w:tc>
          <w:tcPr>
            <w:tcW w:w="2612" w:type="dxa"/>
          </w:tcPr>
          <w:p w:rsidR="00665FCA" w:rsidRPr="0033338F" w:rsidRDefault="00665FCA" w:rsidP="002D44C3">
            <w:pPr>
              <w:jc w:val="center"/>
              <w:rPr>
                <w:rStyle w:val="20"/>
                <w:rFonts w:cs="Times New Roman"/>
                <w:sz w:val="24"/>
              </w:rPr>
            </w:pPr>
            <w:r w:rsidRPr="0033338F">
              <w:rPr>
                <w:rStyle w:val="20"/>
                <w:rFonts w:cs="Times New Roman"/>
                <w:sz w:val="24"/>
              </w:rPr>
              <w:t>У термін, визначений чинним законодавством</w:t>
            </w:r>
          </w:p>
        </w:tc>
        <w:tc>
          <w:tcPr>
            <w:tcW w:w="3767" w:type="dxa"/>
          </w:tcPr>
          <w:p w:rsidR="00665FCA" w:rsidRPr="0033338F" w:rsidRDefault="00665FCA" w:rsidP="002D44C3">
            <w:pPr>
              <w:rPr>
                <w:rFonts w:ascii="Times New Roman" w:hAnsi="Times New Roman" w:cs="Times New Roman"/>
              </w:rPr>
            </w:pPr>
            <w:r w:rsidRPr="0033338F">
              <w:rPr>
                <w:rFonts w:ascii="Times New Roman" w:hAnsi="Times New Roman" w:cs="Times New Roman"/>
              </w:rPr>
              <w:t xml:space="preserve">Фінансове управління, </w:t>
            </w:r>
          </w:p>
          <w:p w:rsidR="00665FCA" w:rsidRPr="0033338F" w:rsidRDefault="00665FCA" w:rsidP="002D44C3">
            <w:pPr>
              <w:rPr>
                <w:rFonts w:ascii="Times New Roman" w:hAnsi="Times New Roman" w:cs="Times New Roman"/>
              </w:rPr>
            </w:pPr>
            <w:r w:rsidRPr="0033338F">
              <w:rPr>
                <w:rFonts w:ascii="Times New Roman" w:hAnsi="Times New Roman" w:cs="Times New Roman"/>
              </w:rPr>
              <w:t>Головні розпорядники коштів</w:t>
            </w:r>
          </w:p>
          <w:p w:rsidR="00665FCA" w:rsidRPr="0033338F" w:rsidRDefault="00665FCA" w:rsidP="002D44C3">
            <w:pPr>
              <w:rPr>
                <w:rFonts w:ascii="Times New Roman" w:hAnsi="Times New Roman" w:cs="Times New Roman"/>
              </w:rPr>
            </w:pPr>
            <w:r w:rsidRPr="0033338F">
              <w:rPr>
                <w:rFonts w:ascii="Times New Roman" w:hAnsi="Times New Roman" w:cs="Times New Roman"/>
              </w:rPr>
              <w:t>(за необхідністю)</w:t>
            </w:r>
          </w:p>
        </w:tc>
      </w:tr>
      <w:tr w:rsidR="00665FCA" w:rsidRPr="0033338F" w:rsidTr="0033338F">
        <w:trPr>
          <w:trHeight w:val="1024"/>
        </w:trPr>
        <w:tc>
          <w:tcPr>
            <w:tcW w:w="516" w:type="dxa"/>
          </w:tcPr>
          <w:p w:rsidR="00665FCA" w:rsidRPr="00195C86" w:rsidRDefault="00665FCA" w:rsidP="002D44C3">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9.</w:t>
            </w:r>
          </w:p>
        </w:tc>
        <w:tc>
          <w:tcPr>
            <w:tcW w:w="8884" w:type="dxa"/>
          </w:tcPr>
          <w:p w:rsidR="00665FCA" w:rsidRPr="0033338F" w:rsidRDefault="00665FCA" w:rsidP="00D87400">
            <w:pPr>
              <w:jc w:val="both"/>
              <w:rPr>
                <w:rStyle w:val="20"/>
                <w:rFonts w:cs="Times New Roman"/>
                <w:sz w:val="24"/>
              </w:rPr>
            </w:pPr>
            <w:r w:rsidRPr="0033338F">
              <w:rPr>
                <w:rStyle w:val="20"/>
                <w:rFonts w:cs="Times New Roman"/>
                <w:sz w:val="24"/>
              </w:rPr>
              <w:t xml:space="preserve">Складання прогнозу міського бюджету на </w:t>
            </w:r>
            <w:r>
              <w:rPr>
                <w:rStyle w:val="20"/>
                <w:rFonts w:cs="Times New Roman"/>
                <w:sz w:val="24"/>
              </w:rPr>
              <w:t>2021 і 2022 роки</w:t>
            </w:r>
            <w:r w:rsidRPr="0033338F">
              <w:rPr>
                <w:rStyle w:val="20"/>
                <w:rFonts w:cs="Times New Roman"/>
                <w:sz w:val="24"/>
              </w:rPr>
              <w:t xml:space="preserve"> відповідно до прогнозних та програмних документів економічного та соціального розвитку країни, регіону та міста, з урахуванням документу середньострокового бюджетного планування, що визначає засади бюджетної політики і показники державного бюджету на середньостроковий період та є основою для складання проекту Державного бюджету України і прогнозів місцевих бюджетів</w:t>
            </w:r>
          </w:p>
        </w:tc>
        <w:tc>
          <w:tcPr>
            <w:tcW w:w="2612" w:type="dxa"/>
          </w:tcPr>
          <w:p w:rsidR="00665FCA" w:rsidRPr="0033338F" w:rsidRDefault="00665FCA" w:rsidP="002D44C3">
            <w:pPr>
              <w:jc w:val="center"/>
              <w:rPr>
                <w:rStyle w:val="20"/>
                <w:rFonts w:cs="Times New Roman"/>
                <w:sz w:val="24"/>
              </w:rPr>
            </w:pPr>
            <w:r w:rsidRPr="0033338F">
              <w:rPr>
                <w:rStyle w:val="20"/>
                <w:rFonts w:cs="Times New Roman"/>
                <w:sz w:val="24"/>
              </w:rPr>
              <w:t>У термін, визначений чинним законодавством</w:t>
            </w:r>
          </w:p>
        </w:tc>
        <w:tc>
          <w:tcPr>
            <w:tcW w:w="3767" w:type="dxa"/>
          </w:tcPr>
          <w:p w:rsidR="00665FCA" w:rsidRPr="0033338F" w:rsidRDefault="00665FCA" w:rsidP="002D44C3">
            <w:pPr>
              <w:rPr>
                <w:rFonts w:ascii="Times New Roman" w:hAnsi="Times New Roman" w:cs="Times New Roman"/>
              </w:rPr>
            </w:pPr>
            <w:r w:rsidRPr="0033338F">
              <w:rPr>
                <w:rFonts w:ascii="Times New Roman" w:hAnsi="Times New Roman" w:cs="Times New Roman"/>
              </w:rPr>
              <w:t xml:space="preserve">Фінансове управління, </w:t>
            </w:r>
          </w:p>
          <w:p w:rsidR="00665FCA" w:rsidRPr="0033338F" w:rsidRDefault="00665FCA" w:rsidP="002D44C3">
            <w:pPr>
              <w:rPr>
                <w:rFonts w:ascii="Times New Roman" w:hAnsi="Times New Roman" w:cs="Times New Roman"/>
              </w:rPr>
            </w:pPr>
            <w:r w:rsidRPr="0033338F">
              <w:rPr>
                <w:rFonts w:ascii="Times New Roman" w:hAnsi="Times New Roman" w:cs="Times New Roman"/>
              </w:rPr>
              <w:t>Головні розпорядники коштів</w:t>
            </w:r>
          </w:p>
        </w:tc>
      </w:tr>
      <w:tr w:rsidR="00665FCA" w:rsidRPr="0033338F" w:rsidTr="0033338F">
        <w:trPr>
          <w:trHeight w:val="1024"/>
        </w:trPr>
        <w:tc>
          <w:tcPr>
            <w:tcW w:w="516" w:type="dxa"/>
          </w:tcPr>
          <w:p w:rsidR="00665FCA" w:rsidRPr="00195C86" w:rsidRDefault="00665FCA" w:rsidP="002D44C3">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10.</w:t>
            </w:r>
          </w:p>
        </w:tc>
        <w:tc>
          <w:tcPr>
            <w:tcW w:w="8884" w:type="dxa"/>
          </w:tcPr>
          <w:p w:rsidR="00665FCA" w:rsidRPr="0033338F" w:rsidRDefault="00665FCA" w:rsidP="00064FA5">
            <w:pPr>
              <w:ind w:left="96"/>
              <w:jc w:val="both"/>
              <w:rPr>
                <w:rFonts w:ascii="Times New Roman" w:hAnsi="Times New Roman" w:cs="Times New Roman"/>
              </w:rPr>
            </w:pPr>
            <w:r w:rsidRPr="0033338F">
              <w:rPr>
                <w:rFonts w:ascii="Times New Roman" w:hAnsi="Times New Roman" w:cs="Times New Roman"/>
              </w:rPr>
              <w:t>Подання відділу економіки міської ради пропозицій про включення до проекту Програми економічного і соціального розвитку м. Ново</w:t>
            </w:r>
            <w:bookmarkStart w:id="0" w:name="_GoBack"/>
            <w:bookmarkEnd w:id="0"/>
            <w:r w:rsidRPr="0033338F">
              <w:rPr>
                <w:rFonts w:ascii="Times New Roman" w:hAnsi="Times New Roman" w:cs="Times New Roman"/>
              </w:rPr>
              <w:t>гродівка на 2020 рік заходів (об’єктів), фінансування яких пропонується здійснювати за рахунок коштів міського бюджету, за попереднім погодженням їх з фінансовим управлінням з урахуванням проекту міського бюджету на 2020 рік</w:t>
            </w:r>
          </w:p>
        </w:tc>
        <w:tc>
          <w:tcPr>
            <w:tcW w:w="2612" w:type="dxa"/>
          </w:tcPr>
          <w:p w:rsidR="00665FCA" w:rsidRPr="0033338F" w:rsidRDefault="00665FCA" w:rsidP="002D44C3">
            <w:pPr>
              <w:jc w:val="center"/>
              <w:rPr>
                <w:rFonts w:ascii="Times New Roman" w:hAnsi="Times New Roman" w:cs="Times New Roman"/>
                <w:sz w:val="22"/>
              </w:rPr>
            </w:pPr>
            <w:r w:rsidRPr="0033338F">
              <w:rPr>
                <w:rFonts w:ascii="Times New Roman" w:hAnsi="Times New Roman" w:cs="Times New Roman"/>
                <w:sz w:val="22"/>
              </w:rPr>
              <w:t>З урахуванням термінів затвердження Програми економічного і соціального розвитку міста на 2020 рік</w:t>
            </w:r>
          </w:p>
        </w:tc>
        <w:tc>
          <w:tcPr>
            <w:tcW w:w="3767" w:type="dxa"/>
          </w:tcPr>
          <w:p w:rsidR="00665FCA" w:rsidRPr="0033338F" w:rsidRDefault="00665FCA" w:rsidP="002D44C3">
            <w:pPr>
              <w:rPr>
                <w:rFonts w:ascii="Times New Roman" w:hAnsi="Times New Roman" w:cs="Times New Roman"/>
              </w:rPr>
            </w:pPr>
            <w:r w:rsidRPr="0033338F">
              <w:rPr>
                <w:rFonts w:ascii="Times New Roman" w:hAnsi="Times New Roman" w:cs="Times New Roman"/>
              </w:rPr>
              <w:t>Головні розпорядники коштів</w:t>
            </w:r>
          </w:p>
        </w:tc>
      </w:tr>
      <w:tr w:rsidR="00665FCA" w:rsidRPr="0033338F" w:rsidTr="002F5B25">
        <w:trPr>
          <w:trHeight w:val="857"/>
        </w:trPr>
        <w:tc>
          <w:tcPr>
            <w:tcW w:w="516" w:type="dxa"/>
          </w:tcPr>
          <w:p w:rsidR="00665FCA" w:rsidRPr="00195C86" w:rsidRDefault="00665FCA" w:rsidP="002D44C3">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11.</w:t>
            </w:r>
          </w:p>
        </w:tc>
        <w:tc>
          <w:tcPr>
            <w:tcW w:w="8884" w:type="dxa"/>
          </w:tcPr>
          <w:p w:rsidR="00665FCA" w:rsidRPr="002F5B25" w:rsidRDefault="00665FCA" w:rsidP="002F5B25">
            <w:pPr>
              <w:jc w:val="both"/>
              <w:rPr>
                <w:rStyle w:val="20"/>
                <w:rFonts w:cs="Times New Roman"/>
                <w:sz w:val="24"/>
              </w:rPr>
            </w:pPr>
            <w:r w:rsidRPr="002F5B25">
              <w:rPr>
                <w:rStyle w:val="20"/>
                <w:rFonts w:cs="Times New Roman"/>
                <w:sz w:val="24"/>
              </w:rPr>
              <w:t xml:space="preserve"> Підготовка проекту рішення «Про міський бюджет на 2020 рік» та прогнозу міського бюджету на 2021 і 2022 роки з пояснювальною запискою щодо обґрунтування показників доходів та видатків, які включені до проекту бюджету </w:t>
            </w:r>
          </w:p>
        </w:tc>
        <w:tc>
          <w:tcPr>
            <w:tcW w:w="2612" w:type="dxa"/>
          </w:tcPr>
          <w:p w:rsidR="00665FCA" w:rsidRPr="0033338F" w:rsidRDefault="00665FCA" w:rsidP="002D44C3">
            <w:pPr>
              <w:jc w:val="center"/>
              <w:rPr>
                <w:rStyle w:val="20"/>
                <w:rFonts w:cs="Times New Roman"/>
                <w:sz w:val="24"/>
              </w:rPr>
            </w:pPr>
            <w:r w:rsidRPr="0033338F">
              <w:rPr>
                <w:rStyle w:val="20"/>
                <w:rFonts w:cs="Times New Roman"/>
                <w:sz w:val="24"/>
              </w:rPr>
              <w:t>У термін, визначений чинним законодавством</w:t>
            </w:r>
          </w:p>
        </w:tc>
        <w:tc>
          <w:tcPr>
            <w:tcW w:w="3767" w:type="dxa"/>
          </w:tcPr>
          <w:p w:rsidR="00665FCA" w:rsidRPr="0033338F" w:rsidRDefault="00665FCA" w:rsidP="002D44C3">
            <w:pPr>
              <w:rPr>
                <w:rFonts w:ascii="Times New Roman" w:hAnsi="Times New Roman" w:cs="Times New Roman"/>
              </w:rPr>
            </w:pPr>
            <w:r w:rsidRPr="0033338F">
              <w:rPr>
                <w:rFonts w:ascii="Times New Roman" w:hAnsi="Times New Roman" w:cs="Times New Roman"/>
              </w:rPr>
              <w:t>Фінансове управління</w:t>
            </w:r>
          </w:p>
        </w:tc>
      </w:tr>
      <w:tr w:rsidR="00665FCA" w:rsidRPr="002F5B25" w:rsidTr="002F5B25">
        <w:trPr>
          <w:trHeight w:val="857"/>
        </w:trPr>
        <w:tc>
          <w:tcPr>
            <w:tcW w:w="516" w:type="dxa"/>
          </w:tcPr>
          <w:p w:rsidR="00665FCA" w:rsidRPr="00195C86" w:rsidRDefault="00665FCA" w:rsidP="002F5B25">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12.</w:t>
            </w:r>
          </w:p>
        </w:tc>
        <w:tc>
          <w:tcPr>
            <w:tcW w:w="8884" w:type="dxa"/>
          </w:tcPr>
          <w:p w:rsidR="00665FCA" w:rsidRPr="002F5B25" w:rsidRDefault="00665FCA" w:rsidP="002F5B25">
            <w:pPr>
              <w:rPr>
                <w:rFonts w:ascii="Times New Roman" w:hAnsi="Times New Roman" w:cs="Times New Roman"/>
              </w:rPr>
            </w:pPr>
            <w:r w:rsidRPr="002F5B25">
              <w:rPr>
                <w:rFonts w:ascii="Times New Roman" w:hAnsi="Times New Roman" w:cs="Times New Roman"/>
              </w:rPr>
              <w:t>Оприлюднення проекту міського бюджету на 2020 рі</w:t>
            </w:r>
            <w:r w:rsidRPr="002F5B25">
              <w:rPr>
                <w:rFonts w:ascii="Times New Roman" w:eastAsia="Malgun Gothic Semilight" w:hAnsi="Times New Roman" w:cs="Times New Roman"/>
              </w:rPr>
              <w:t>к</w:t>
            </w:r>
            <w:r w:rsidRPr="002F5B25">
              <w:rPr>
                <w:rFonts w:ascii="Times New Roman" w:hAnsi="Times New Roman" w:cs="Times New Roman"/>
              </w:rPr>
              <w:t xml:space="preserve"> </w:t>
            </w:r>
            <w:r w:rsidRPr="002F5B25">
              <w:rPr>
                <w:rFonts w:ascii="Times New Roman" w:eastAsia="Malgun Gothic Semilight" w:hAnsi="Times New Roman" w:cs="Times New Roman"/>
              </w:rPr>
              <w:t>з</w:t>
            </w:r>
            <w:r w:rsidRPr="002F5B25">
              <w:rPr>
                <w:rFonts w:ascii="Times New Roman" w:hAnsi="Times New Roman" w:cs="Times New Roman"/>
              </w:rPr>
              <w:t xml:space="preserve"> </w:t>
            </w:r>
            <w:r w:rsidRPr="002F5B25">
              <w:rPr>
                <w:rFonts w:ascii="Times New Roman" w:eastAsia="Malgun Gothic Semilight" w:hAnsi="Times New Roman" w:cs="Times New Roman"/>
              </w:rPr>
              <w:t>додатками</w:t>
            </w:r>
            <w:r w:rsidRPr="002F5B25">
              <w:rPr>
                <w:rFonts w:ascii="Times New Roman" w:hAnsi="Times New Roman" w:cs="Times New Roman"/>
              </w:rPr>
              <w:t xml:space="preserve"> </w:t>
            </w:r>
            <w:r w:rsidRPr="002F5B25">
              <w:rPr>
                <w:rFonts w:ascii="Times New Roman" w:eastAsia="Malgun Gothic Semilight" w:hAnsi="Times New Roman" w:cs="Times New Roman"/>
              </w:rPr>
              <w:t>на</w:t>
            </w:r>
            <w:r w:rsidRPr="002F5B25">
              <w:rPr>
                <w:rFonts w:ascii="Times New Roman" w:hAnsi="Times New Roman" w:cs="Times New Roman"/>
              </w:rPr>
              <w:t xml:space="preserve"> </w:t>
            </w:r>
            <w:r w:rsidRPr="002F5B25">
              <w:rPr>
                <w:rFonts w:ascii="Times New Roman" w:eastAsia="Malgun Gothic Semilight" w:hAnsi="Times New Roman" w:cs="Times New Roman"/>
              </w:rPr>
              <w:t>оф</w:t>
            </w:r>
            <w:r w:rsidRPr="002F5B25">
              <w:rPr>
                <w:rFonts w:ascii="Times New Roman" w:hAnsi="Times New Roman" w:cs="Times New Roman"/>
              </w:rPr>
              <w:t>і</w:t>
            </w:r>
            <w:r w:rsidRPr="002F5B25">
              <w:rPr>
                <w:rFonts w:ascii="Times New Roman" w:eastAsia="Malgun Gothic Semilight" w:hAnsi="Times New Roman" w:cs="Times New Roman"/>
              </w:rPr>
              <w:t>ц</w:t>
            </w:r>
            <w:r w:rsidRPr="002F5B25">
              <w:rPr>
                <w:rFonts w:ascii="Times New Roman" w:hAnsi="Times New Roman" w:cs="Times New Roman"/>
              </w:rPr>
              <w:t>і</w:t>
            </w:r>
            <w:r w:rsidRPr="002F5B25">
              <w:rPr>
                <w:rFonts w:ascii="Times New Roman" w:eastAsia="Malgun Gothic Semilight" w:hAnsi="Times New Roman" w:cs="Times New Roman"/>
              </w:rPr>
              <w:t>йному</w:t>
            </w:r>
            <w:r w:rsidRPr="002F5B25">
              <w:rPr>
                <w:rFonts w:ascii="Times New Roman" w:hAnsi="Times New Roman" w:cs="Times New Roman"/>
              </w:rPr>
              <w:t xml:space="preserve"> </w:t>
            </w:r>
            <w:r w:rsidRPr="002F5B25">
              <w:rPr>
                <w:rFonts w:ascii="Times New Roman" w:eastAsia="Malgun Gothic Semilight" w:hAnsi="Times New Roman" w:cs="Times New Roman"/>
              </w:rPr>
              <w:t>веб</w:t>
            </w:r>
            <w:r w:rsidRPr="002F5B25">
              <w:rPr>
                <w:rFonts w:ascii="Times New Roman" w:hAnsi="Times New Roman" w:cs="Times New Roman"/>
              </w:rPr>
              <w:t>-</w:t>
            </w:r>
            <w:r w:rsidRPr="002F5B25">
              <w:rPr>
                <w:rFonts w:ascii="Times New Roman" w:eastAsia="Malgun Gothic Semilight" w:hAnsi="Times New Roman" w:cs="Times New Roman"/>
              </w:rPr>
              <w:t>сайт</w:t>
            </w:r>
            <w:r w:rsidRPr="002F5B25">
              <w:rPr>
                <w:rFonts w:ascii="Times New Roman" w:hAnsi="Times New Roman" w:cs="Times New Roman"/>
              </w:rPr>
              <w:t xml:space="preserve">і </w:t>
            </w:r>
            <w:r w:rsidRPr="002F5B25">
              <w:rPr>
                <w:rFonts w:ascii="Times New Roman" w:eastAsia="Malgun Gothic Semilight" w:hAnsi="Times New Roman" w:cs="Times New Roman"/>
              </w:rPr>
              <w:t>Новогродівської міської ради</w:t>
            </w:r>
            <w:r w:rsidRPr="002F5B25">
              <w:rPr>
                <w:rFonts w:ascii="Times New Roman" w:hAnsi="Times New Roman" w:cs="Times New Roman"/>
              </w:rPr>
              <w:t xml:space="preserve"> (</w:t>
            </w:r>
            <w:r w:rsidRPr="002F5B25">
              <w:rPr>
                <w:rFonts w:ascii="Times New Roman" w:eastAsia="Malgun Gothic Semilight" w:hAnsi="Times New Roman" w:cs="Times New Roman"/>
              </w:rPr>
              <w:t>з</w:t>
            </w:r>
            <w:r w:rsidRPr="002F5B25">
              <w:rPr>
                <w:rFonts w:ascii="Times New Roman" w:hAnsi="Times New Roman" w:cs="Times New Roman"/>
              </w:rPr>
              <w:t xml:space="preserve"> </w:t>
            </w:r>
            <w:r w:rsidRPr="002F5B25">
              <w:rPr>
                <w:rFonts w:ascii="Times New Roman" w:eastAsia="Malgun Gothic Semilight" w:hAnsi="Times New Roman" w:cs="Times New Roman"/>
              </w:rPr>
              <w:t>додержанням</w:t>
            </w:r>
            <w:r w:rsidRPr="002F5B25">
              <w:rPr>
                <w:rFonts w:ascii="Times New Roman" w:hAnsi="Times New Roman" w:cs="Times New Roman"/>
              </w:rPr>
              <w:t xml:space="preserve"> </w:t>
            </w:r>
            <w:r w:rsidRPr="002F5B25">
              <w:rPr>
                <w:rFonts w:ascii="Times New Roman" w:eastAsia="Malgun Gothic Semilight" w:hAnsi="Times New Roman" w:cs="Times New Roman"/>
              </w:rPr>
              <w:t>вимог</w:t>
            </w:r>
            <w:r w:rsidRPr="002F5B25">
              <w:rPr>
                <w:rFonts w:ascii="Times New Roman" w:hAnsi="Times New Roman" w:cs="Times New Roman"/>
              </w:rPr>
              <w:t xml:space="preserve"> </w:t>
            </w:r>
            <w:r w:rsidRPr="002F5B25">
              <w:rPr>
                <w:rFonts w:ascii="Times New Roman" w:eastAsia="Malgun Gothic Semilight" w:hAnsi="Times New Roman" w:cs="Times New Roman"/>
              </w:rPr>
              <w:t>Закону</w:t>
            </w:r>
            <w:r w:rsidRPr="002F5B25">
              <w:rPr>
                <w:rFonts w:ascii="Times New Roman" w:hAnsi="Times New Roman" w:cs="Times New Roman"/>
              </w:rPr>
              <w:t xml:space="preserve"> </w:t>
            </w:r>
            <w:r w:rsidRPr="002F5B25">
              <w:rPr>
                <w:rFonts w:ascii="Times New Roman" w:eastAsia="Malgun Gothic Semilight" w:hAnsi="Times New Roman" w:cs="Times New Roman"/>
              </w:rPr>
              <w:t>Укра</w:t>
            </w:r>
            <w:r w:rsidRPr="002F5B25">
              <w:rPr>
                <w:rFonts w:ascii="Times New Roman" w:hAnsi="Times New Roman" w:cs="Times New Roman"/>
              </w:rPr>
              <w:t>ї</w:t>
            </w:r>
            <w:r w:rsidRPr="002F5B25">
              <w:rPr>
                <w:rFonts w:ascii="Times New Roman" w:eastAsia="Malgun Gothic Semilight" w:hAnsi="Times New Roman" w:cs="Times New Roman"/>
              </w:rPr>
              <w:t>ни</w:t>
            </w:r>
            <w:r w:rsidRPr="002F5B25">
              <w:rPr>
                <w:rFonts w:ascii="Times New Roman" w:hAnsi="Times New Roman" w:cs="Times New Roman"/>
              </w:rPr>
              <w:t xml:space="preserve"> </w:t>
            </w:r>
            <w:r w:rsidRPr="002F5B25">
              <w:rPr>
                <w:rFonts w:ascii="Times New Roman" w:eastAsia="Malgun Gothic Semilight" w:hAnsi="Times New Roman" w:cs="Times New Roman"/>
              </w:rPr>
              <w:t>«Про</w:t>
            </w:r>
            <w:r w:rsidRPr="002F5B25">
              <w:rPr>
                <w:rFonts w:ascii="Times New Roman" w:hAnsi="Times New Roman" w:cs="Times New Roman"/>
              </w:rPr>
              <w:t xml:space="preserve"> </w:t>
            </w:r>
            <w:r w:rsidRPr="002F5B25">
              <w:rPr>
                <w:rFonts w:ascii="Times New Roman" w:eastAsia="Malgun Gothic Semilight" w:hAnsi="Times New Roman" w:cs="Times New Roman"/>
              </w:rPr>
              <w:t>доступ</w:t>
            </w:r>
            <w:r w:rsidRPr="002F5B25">
              <w:rPr>
                <w:rFonts w:ascii="Times New Roman" w:hAnsi="Times New Roman" w:cs="Times New Roman"/>
              </w:rPr>
              <w:t xml:space="preserve"> </w:t>
            </w:r>
            <w:r w:rsidRPr="002F5B25">
              <w:rPr>
                <w:rFonts w:ascii="Times New Roman" w:eastAsia="Malgun Gothic Semilight" w:hAnsi="Times New Roman" w:cs="Times New Roman"/>
              </w:rPr>
              <w:t>до</w:t>
            </w:r>
            <w:r w:rsidRPr="002F5B25">
              <w:rPr>
                <w:rFonts w:ascii="Times New Roman" w:hAnsi="Times New Roman" w:cs="Times New Roman"/>
              </w:rPr>
              <w:t xml:space="preserve"> </w:t>
            </w:r>
            <w:r w:rsidRPr="002F5B25">
              <w:rPr>
                <w:rFonts w:ascii="Times New Roman" w:eastAsia="Malgun Gothic Semilight" w:hAnsi="Times New Roman" w:cs="Times New Roman"/>
              </w:rPr>
              <w:t>публ</w:t>
            </w:r>
            <w:r w:rsidRPr="002F5B25">
              <w:rPr>
                <w:rFonts w:ascii="Times New Roman" w:hAnsi="Times New Roman" w:cs="Times New Roman"/>
              </w:rPr>
              <w:t>і</w:t>
            </w:r>
            <w:r w:rsidRPr="002F5B25">
              <w:rPr>
                <w:rFonts w:ascii="Times New Roman" w:eastAsia="Malgun Gothic Semilight" w:hAnsi="Times New Roman" w:cs="Times New Roman"/>
              </w:rPr>
              <w:t>чно</w:t>
            </w:r>
            <w:r w:rsidRPr="002F5B25">
              <w:rPr>
                <w:rFonts w:ascii="Times New Roman" w:hAnsi="Times New Roman" w:cs="Times New Roman"/>
              </w:rPr>
              <w:t>ї і</w:t>
            </w:r>
            <w:r w:rsidRPr="002F5B25">
              <w:rPr>
                <w:rFonts w:ascii="Times New Roman" w:eastAsia="Malgun Gothic Semilight" w:hAnsi="Times New Roman" w:cs="Times New Roman"/>
              </w:rPr>
              <w:t>нформац</w:t>
            </w:r>
            <w:r w:rsidRPr="002F5B25">
              <w:rPr>
                <w:rFonts w:ascii="Times New Roman" w:hAnsi="Times New Roman" w:cs="Times New Roman"/>
              </w:rPr>
              <w:t>ії</w:t>
            </w:r>
            <w:r w:rsidRPr="002F5B25">
              <w:rPr>
                <w:rFonts w:ascii="Times New Roman" w:eastAsia="Malgun Gothic Semilight" w:hAnsi="Times New Roman" w:cs="Times New Roman"/>
              </w:rPr>
              <w:t>»</w:t>
            </w:r>
            <w:r w:rsidRPr="002F5B25">
              <w:rPr>
                <w:rFonts w:ascii="Times New Roman" w:hAnsi="Times New Roman" w:cs="Times New Roman"/>
              </w:rPr>
              <w:t>)</w:t>
            </w:r>
          </w:p>
        </w:tc>
        <w:tc>
          <w:tcPr>
            <w:tcW w:w="2612" w:type="dxa"/>
          </w:tcPr>
          <w:p w:rsidR="00665FCA" w:rsidRPr="002F5B25" w:rsidRDefault="00665FCA" w:rsidP="002F5B25">
            <w:pPr>
              <w:rPr>
                <w:rFonts w:ascii="Times New Roman" w:hAnsi="Times New Roman" w:cs="Times New Roman"/>
              </w:rPr>
            </w:pPr>
            <w:r w:rsidRPr="002F5B25">
              <w:rPr>
                <w:rFonts w:ascii="Times New Roman" w:hAnsi="Times New Roman" w:cs="Times New Roman"/>
              </w:rPr>
              <w:t>Не пі</w:t>
            </w:r>
            <w:r w:rsidRPr="002F5B25">
              <w:rPr>
                <w:rFonts w:ascii="Times New Roman" w:eastAsia="Malgun Gothic Semilight" w:hAnsi="Times New Roman" w:cs="Times New Roman"/>
              </w:rPr>
              <w:t>зн</w:t>
            </w:r>
            <w:r w:rsidRPr="002F5B25">
              <w:rPr>
                <w:rFonts w:ascii="Times New Roman" w:hAnsi="Times New Roman" w:cs="Times New Roman"/>
              </w:rPr>
              <w:t>і</w:t>
            </w:r>
            <w:r w:rsidRPr="002F5B25">
              <w:rPr>
                <w:rFonts w:ascii="Times New Roman" w:eastAsia="Malgun Gothic Semilight" w:hAnsi="Times New Roman" w:cs="Times New Roman"/>
              </w:rPr>
              <w:t>ш</w:t>
            </w:r>
            <w:r w:rsidRPr="002F5B25">
              <w:rPr>
                <w:rFonts w:ascii="Times New Roman" w:hAnsi="Times New Roman" w:cs="Times New Roman"/>
              </w:rPr>
              <w:t xml:space="preserve"> </w:t>
            </w:r>
            <w:r w:rsidRPr="002F5B25">
              <w:rPr>
                <w:rFonts w:ascii="Times New Roman" w:eastAsia="Malgun Gothic Semilight" w:hAnsi="Times New Roman" w:cs="Times New Roman"/>
              </w:rPr>
              <w:t>як</w:t>
            </w:r>
            <w:r w:rsidRPr="002F5B25">
              <w:rPr>
                <w:rFonts w:ascii="Times New Roman" w:hAnsi="Times New Roman" w:cs="Times New Roman"/>
              </w:rPr>
              <w:t xml:space="preserve"> </w:t>
            </w:r>
            <w:r w:rsidRPr="002F5B25">
              <w:rPr>
                <w:rFonts w:ascii="Times New Roman" w:eastAsia="Malgun Gothic Semilight" w:hAnsi="Times New Roman" w:cs="Times New Roman"/>
              </w:rPr>
              <w:t>за</w:t>
            </w:r>
            <w:r w:rsidRPr="002F5B25">
              <w:rPr>
                <w:rFonts w:ascii="Times New Roman" w:hAnsi="Times New Roman" w:cs="Times New Roman"/>
              </w:rPr>
              <w:t xml:space="preserve"> 20 </w:t>
            </w:r>
            <w:r w:rsidRPr="002F5B25">
              <w:rPr>
                <w:rFonts w:ascii="Times New Roman" w:eastAsia="Malgun Gothic Semilight" w:hAnsi="Times New Roman" w:cs="Times New Roman"/>
              </w:rPr>
              <w:t>робочих</w:t>
            </w:r>
            <w:r w:rsidRPr="002F5B25">
              <w:rPr>
                <w:rFonts w:ascii="Times New Roman" w:hAnsi="Times New Roman" w:cs="Times New Roman"/>
              </w:rPr>
              <w:t xml:space="preserve"> </w:t>
            </w:r>
            <w:r w:rsidRPr="002F5B25">
              <w:rPr>
                <w:rFonts w:ascii="Times New Roman" w:eastAsia="Malgun Gothic Semilight" w:hAnsi="Times New Roman" w:cs="Times New Roman"/>
              </w:rPr>
              <w:t>дн</w:t>
            </w:r>
            <w:r w:rsidRPr="002F5B25">
              <w:rPr>
                <w:rFonts w:ascii="Times New Roman" w:hAnsi="Times New Roman" w:cs="Times New Roman"/>
              </w:rPr>
              <w:t>і</w:t>
            </w:r>
            <w:r w:rsidRPr="002F5B25">
              <w:rPr>
                <w:rFonts w:ascii="Times New Roman" w:eastAsia="Malgun Gothic Semilight" w:hAnsi="Times New Roman" w:cs="Times New Roman"/>
              </w:rPr>
              <w:t>в</w:t>
            </w:r>
            <w:r w:rsidRPr="002F5B25">
              <w:rPr>
                <w:rFonts w:ascii="Times New Roman" w:hAnsi="Times New Roman" w:cs="Times New Roman"/>
              </w:rPr>
              <w:t xml:space="preserve"> </w:t>
            </w:r>
            <w:r w:rsidRPr="002F5B25">
              <w:rPr>
                <w:rFonts w:ascii="Times New Roman" w:eastAsia="Malgun Gothic Semilight" w:hAnsi="Times New Roman" w:cs="Times New Roman"/>
              </w:rPr>
              <w:t>до</w:t>
            </w:r>
            <w:r w:rsidRPr="002F5B25">
              <w:rPr>
                <w:rFonts w:ascii="Times New Roman" w:hAnsi="Times New Roman" w:cs="Times New Roman"/>
              </w:rPr>
              <w:t xml:space="preserve"> </w:t>
            </w:r>
            <w:r w:rsidRPr="002F5B25">
              <w:rPr>
                <w:rFonts w:ascii="Times New Roman" w:eastAsia="Malgun Gothic Semilight" w:hAnsi="Times New Roman" w:cs="Times New Roman"/>
              </w:rPr>
              <w:t>дати</w:t>
            </w:r>
            <w:r w:rsidRPr="002F5B25">
              <w:rPr>
                <w:rFonts w:ascii="Times New Roman" w:hAnsi="Times New Roman" w:cs="Times New Roman"/>
              </w:rPr>
              <w:t xml:space="preserve"> </w:t>
            </w:r>
            <w:r w:rsidRPr="002F5B25">
              <w:rPr>
                <w:rFonts w:ascii="Times New Roman" w:eastAsia="Malgun Gothic Semilight" w:hAnsi="Times New Roman" w:cs="Times New Roman"/>
              </w:rPr>
              <w:t>його</w:t>
            </w:r>
            <w:r w:rsidRPr="002F5B25">
              <w:rPr>
                <w:rFonts w:ascii="Times New Roman" w:hAnsi="Times New Roman" w:cs="Times New Roman"/>
              </w:rPr>
              <w:t xml:space="preserve"> </w:t>
            </w:r>
            <w:r w:rsidRPr="002F5B25">
              <w:rPr>
                <w:rFonts w:ascii="Times New Roman" w:eastAsia="Malgun Gothic Semilight" w:hAnsi="Times New Roman" w:cs="Times New Roman"/>
              </w:rPr>
              <w:t>розгляду</w:t>
            </w:r>
            <w:r w:rsidRPr="002F5B25">
              <w:rPr>
                <w:rFonts w:ascii="Times New Roman" w:hAnsi="Times New Roman" w:cs="Times New Roman"/>
              </w:rPr>
              <w:t xml:space="preserve"> 3 </w:t>
            </w:r>
            <w:r w:rsidRPr="002F5B25">
              <w:rPr>
                <w:rFonts w:ascii="Times New Roman" w:eastAsia="Malgun Gothic Semilight" w:hAnsi="Times New Roman" w:cs="Times New Roman"/>
              </w:rPr>
              <w:t>метою</w:t>
            </w:r>
            <w:r w:rsidRPr="002F5B25">
              <w:rPr>
                <w:rFonts w:ascii="Times New Roman" w:hAnsi="Times New Roman" w:cs="Times New Roman"/>
              </w:rPr>
              <w:t xml:space="preserve"> </w:t>
            </w:r>
            <w:r w:rsidRPr="002F5B25">
              <w:rPr>
                <w:rFonts w:ascii="Times New Roman" w:eastAsia="Malgun Gothic Semilight" w:hAnsi="Times New Roman" w:cs="Times New Roman"/>
              </w:rPr>
              <w:t>прийняття</w:t>
            </w:r>
          </w:p>
        </w:tc>
        <w:tc>
          <w:tcPr>
            <w:tcW w:w="3767" w:type="dxa"/>
          </w:tcPr>
          <w:p w:rsidR="00665FCA" w:rsidRPr="0033338F" w:rsidRDefault="00665FCA" w:rsidP="002F5B25">
            <w:pPr>
              <w:rPr>
                <w:rFonts w:ascii="Times New Roman" w:hAnsi="Times New Roman" w:cs="Times New Roman"/>
              </w:rPr>
            </w:pPr>
            <w:r w:rsidRPr="0033338F">
              <w:rPr>
                <w:rFonts w:ascii="Times New Roman" w:hAnsi="Times New Roman" w:cs="Times New Roman"/>
              </w:rPr>
              <w:t>Фінансове управління</w:t>
            </w:r>
          </w:p>
        </w:tc>
      </w:tr>
      <w:tr w:rsidR="00665FCA" w:rsidRPr="0033338F" w:rsidTr="0033338F">
        <w:trPr>
          <w:trHeight w:val="769"/>
        </w:trPr>
        <w:tc>
          <w:tcPr>
            <w:tcW w:w="516" w:type="dxa"/>
          </w:tcPr>
          <w:p w:rsidR="00665FCA" w:rsidRPr="00195C86" w:rsidRDefault="00665FCA" w:rsidP="002F5B25">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13.</w:t>
            </w:r>
          </w:p>
        </w:tc>
        <w:tc>
          <w:tcPr>
            <w:tcW w:w="8884" w:type="dxa"/>
          </w:tcPr>
          <w:p w:rsidR="00665FCA" w:rsidRPr="00195C86" w:rsidRDefault="00665FCA" w:rsidP="002F5B25">
            <w:pPr>
              <w:pStyle w:val="21"/>
              <w:shd w:val="clear" w:color="auto" w:fill="auto"/>
              <w:spacing w:before="0" w:line="302" w:lineRule="exact"/>
              <w:jc w:val="both"/>
              <w:rPr>
                <w:color w:val="000000"/>
                <w:sz w:val="24"/>
                <w:szCs w:val="24"/>
                <w:lang w:val="uk-UA" w:eastAsia="uk-UA"/>
              </w:rPr>
            </w:pPr>
            <w:r w:rsidRPr="002F5B25">
              <w:rPr>
                <w:rStyle w:val="20"/>
                <w:sz w:val="24"/>
                <w:szCs w:val="24"/>
              </w:rPr>
              <w:t xml:space="preserve">Розміщення бюджетних запитів на офіційному </w:t>
            </w:r>
            <w:r w:rsidRPr="00195C86">
              <w:rPr>
                <w:rFonts w:eastAsia="Malgun Gothic Semilight"/>
                <w:color w:val="000000"/>
                <w:sz w:val="24"/>
                <w:szCs w:val="24"/>
                <w:lang w:val="uk-UA" w:eastAsia="uk-UA"/>
              </w:rPr>
              <w:t>веб</w:t>
            </w:r>
            <w:r w:rsidRPr="00195C86">
              <w:rPr>
                <w:color w:val="000000"/>
                <w:sz w:val="24"/>
                <w:szCs w:val="24"/>
                <w:lang w:val="uk-UA" w:eastAsia="uk-UA"/>
              </w:rPr>
              <w:t>-</w:t>
            </w:r>
            <w:r w:rsidRPr="00195C86">
              <w:rPr>
                <w:rFonts w:eastAsia="Malgun Gothic Semilight"/>
                <w:color w:val="000000"/>
                <w:sz w:val="24"/>
                <w:szCs w:val="24"/>
                <w:lang w:val="uk-UA" w:eastAsia="uk-UA"/>
              </w:rPr>
              <w:t>сайт</w:t>
            </w:r>
            <w:r w:rsidRPr="00195C86">
              <w:rPr>
                <w:color w:val="000000"/>
                <w:sz w:val="24"/>
                <w:szCs w:val="24"/>
                <w:lang w:val="uk-UA" w:eastAsia="uk-UA"/>
              </w:rPr>
              <w:t xml:space="preserve">і </w:t>
            </w:r>
            <w:r w:rsidRPr="00195C86">
              <w:rPr>
                <w:rFonts w:eastAsia="Malgun Gothic Semilight"/>
                <w:color w:val="000000"/>
                <w:sz w:val="24"/>
                <w:szCs w:val="24"/>
                <w:lang w:val="uk-UA" w:eastAsia="uk-UA"/>
              </w:rPr>
              <w:t>Новогродівської міської ради</w:t>
            </w:r>
            <w:r w:rsidRPr="002F5B25">
              <w:rPr>
                <w:rStyle w:val="20"/>
                <w:sz w:val="24"/>
                <w:szCs w:val="24"/>
              </w:rPr>
              <w:t xml:space="preserve"> (або оприлюднення їх в інший спосіб)</w:t>
            </w:r>
          </w:p>
        </w:tc>
        <w:tc>
          <w:tcPr>
            <w:tcW w:w="2612" w:type="dxa"/>
          </w:tcPr>
          <w:p w:rsidR="00665FCA" w:rsidRPr="0033338F" w:rsidRDefault="00665FCA" w:rsidP="002F5B25">
            <w:pPr>
              <w:jc w:val="center"/>
              <w:rPr>
                <w:rStyle w:val="20"/>
                <w:rFonts w:cs="Times New Roman"/>
                <w:sz w:val="24"/>
              </w:rPr>
            </w:pPr>
            <w:r w:rsidRPr="0033338F">
              <w:rPr>
                <w:rStyle w:val="20"/>
                <w:rFonts w:cs="Times New Roman"/>
                <w:sz w:val="24"/>
              </w:rPr>
              <w:t>У термін, визначений чинним законодавством</w:t>
            </w:r>
          </w:p>
        </w:tc>
        <w:tc>
          <w:tcPr>
            <w:tcW w:w="3767" w:type="dxa"/>
          </w:tcPr>
          <w:p w:rsidR="00665FCA" w:rsidRPr="00195C86" w:rsidRDefault="00665FCA" w:rsidP="002F5B25">
            <w:pPr>
              <w:pStyle w:val="21"/>
              <w:shd w:val="clear" w:color="auto" w:fill="auto"/>
              <w:spacing w:before="0" w:line="298" w:lineRule="exact"/>
              <w:rPr>
                <w:color w:val="000000"/>
                <w:sz w:val="24"/>
                <w:szCs w:val="24"/>
                <w:lang w:val="uk-UA" w:eastAsia="uk-UA"/>
              </w:rPr>
            </w:pPr>
            <w:r w:rsidRPr="0033338F">
              <w:rPr>
                <w:rStyle w:val="20"/>
                <w:sz w:val="24"/>
                <w:szCs w:val="24"/>
              </w:rPr>
              <w:t xml:space="preserve">Головні розпорядники коштів </w:t>
            </w:r>
          </w:p>
        </w:tc>
      </w:tr>
      <w:tr w:rsidR="00665FCA" w:rsidRPr="0033338F" w:rsidTr="00E53026">
        <w:trPr>
          <w:trHeight w:val="780"/>
        </w:trPr>
        <w:tc>
          <w:tcPr>
            <w:tcW w:w="516" w:type="dxa"/>
          </w:tcPr>
          <w:p w:rsidR="00665FCA" w:rsidRPr="00195C86" w:rsidRDefault="00665FCA" w:rsidP="002F5B25">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14.</w:t>
            </w:r>
          </w:p>
        </w:tc>
        <w:tc>
          <w:tcPr>
            <w:tcW w:w="8884" w:type="dxa"/>
            <w:vAlign w:val="bottom"/>
          </w:tcPr>
          <w:p w:rsidR="00665FCA" w:rsidRPr="00195C86" w:rsidRDefault="00665FCA" w:rsidP="002F5B25">
            <w:pPr>
              <w:pStyle w:val="21"/>
              <w:shd w:val="clear" w:color="auto" w:fill="auto"/>
              <w:spacing w:before="0" w:line="317" w:lineRule="exact"/>
              <w:jc w:val="both"/>
              <w:rPr>
                <w:color w:val="000000"/>
                <w:sz w:val="24"/>
                <w:lang w:val="uk-UA" w:eastAsia="uk-UA"/>
              </w:rPr>
            </w:pPr>
            <w:r w:rsidRPr="002F5B25">
              <w:rPr>
                <w:rStyle w:val="20"/>
                <w:sz w:val="24"/>
              </w:rPr>
              <w:t xml:space="preserve">Підготовка матеріалів на засідання </w:t>
            </w:r>
            <w:r>
              <w:rPr>
                <w:rStyle w:val="20"/>
                <w:sz w:val="24"/>
              </w:rPr>
              <w:t>виконавчого комітету міської ради</w:t>
            </w:r>
            <w:r w:rsidRPr="002F5B25">
              <w:rPr>
                <w:rStyle w:val="20"/>
                <w:sz w:val="24"/>
              </w:rPr>
              <w:t>, в тому числі:</w:t>
            </w:r>
          </w:p>
          <w:p w:rsidR="00665FCA" w:rsidRDefault="00665FCA" w:rsidP="002F5B25">
            <w:pPr>
              <w:pStyle w:val="21"/>
              <w:shd w:val="clear" w:color="auto" w:fill="auto"/>
              <w:spacing w:before="0" w:line="298" w:lineRule="exact"/>
              <w:ind w:left="500"/>
              <w:rPr>
                <w:rStyle w:val="20"/>
                <w:sz w:val="24"/>
              </w:rPr>
            </w:pPr>
            <w:r w:rsidRPr="002F5B25">
              <w:rPr>
                <w:rStyle w:val="20"/>
                <w:sz w:val="24"/>
              </w:rPr>
              <w:t xml:space="preserve">проекту </w:t>
            </w:r>
            <w:r>
              <w:rPr>
                <w:rStyle w:val="20"/>
                <w:sz w:val="24"/>
              </w:rPr>
              <w:t>міського</w:t>
            </w:r>
            <w:r w:rsidRPr="002F5B25">
              <w:rPr>
                <w:rStyle w:val="20"/>
                <w:sz w:val="24"/>
              </w:rPr>
              <w:t xml:space="preserve"> бюджету на 2020 рік з додатками; </w:t>
            </w:r>
          </w:p>
          <w:p w:rsidR="00665FCA" w:rsidRPr="00195C86" w:rsidRDefault="00665FCA" w:rsidP="002F5B25">
            <w:pPr>
              <w:pStyle w:val="21"/>
              <w:shd w:val="clear" w:color="auto" w:fill="auto"/>
              <w:spacing w:before="0" w:line="298" w:lineRule="exact"/>
              <w:ind w:left="500"/>
              <w:rPr>
                <w:color w:val="000000"/>
                <w:sz w:val="24"/>
                <w:lang w:val="uk-UA" w:eastAsia="uk-UA"/>
              </w:rPr>
            </w:pPr>
            <w:r w:rsidRPr="002F5B25">
              <w:rPr>
                <w:rStyle w:val="20"/>
                <w:sz w:val="24"/>
              </w:rPr>
              <w:t xml:space="preserve">проекту прогнозу </w:t>
            </w:r>
            <w:r>
              <w:rPr>
                <w:rStyle w:val="20"/>
                <w:sz w:val="24"/>
              </w:rPr>
              <w:t>міського</w:t>
            </w:r>
            <w:r w:rsidRPr="002F5B25">
              <w:rPr>
                <w:rStyle w:val="20"/>
                <w:sz w:val="24"/>
              </w:rPr>
              <w:t xml:space="preserve"> бюджету на 2021 і 2022 роки</w:t>
            </w:r>
          </w:p>
        </w:tc>
        <w:tc>
          <w:tcPr>
            <w:tcW w:w="2612" w:type="dxa"/>
          </w:tcPr>
          <w:p w:rsidR="00665FCA" w:rsidRPr="0033338F" w:rsidRDefault="00665FCA" w:rsidP="002F5B25">
            <w:pPr>
              <w:jc w:val="center"/>
              <w:rPr>
                <w:rStyle w:val="20"/>
                <w:rFonts w:cs="Times New Roman"/>
                <w:sz w:val="24"/>
              </w:rPr>
            </w:pPr>
            <w:r w:rsidRPr="0033338F">
              <w:rPr>
                <w:rStyle w:val="20"/>
                <w:rFonts w:cs="Times New Roman"/>
                <w:sz w:val="24"/>
              </w:rPr>
              <w:t>У термін, визначений чинним законодавством</w:t>
            </w:r>
          </w:p>
        </w:tc>
        <w:tc>
          <w:tcPr>
            <w:tcW w:w="3767" w:type="dxa"/>
          </w:tcPr>
          <w:p w:rsidR="00665FCA" w:rsidRPr="0033338F" w:rsidRDefault="00665FCA" w:rsidP="002F5B25">
            <w:pPr>
              <w:rPr>
                <w:rFonts w:ascii="Times New Roman" w:hAnsi="Times New Roman" w:cs="Times New Roman"/>
              </w:rPr>
            </w:pPr>
            <w:r w:rsidRPr="0033338F">
              <w:rPr>
                <w:rFonts w:ascii="Times New Roman" w:hAnsi="Times New Roman" w:cs="Times New Roman"/>
              </w:rPr>
              <w:t>Фінансове управління</w:t>
            </w:r>
          </w:p>
        </w:tc>
      </w:tr>
      <w:tr w:rsidR="00665FCA" w:rsidRPr="0033338F" w:rsidTr="0033338F">
        <w:trPr>
          <w:trHeight w:val="597"/>
        </w:trPr>
        <w:tc>
          <w:tcPr>
            <w:tcW w:w="516" w:type="dxa"/>
          </w:tcPr>
          <w:p w:rsidR="00665FCA" w:rsidRPr="00195C86" w:rsidRDefault="00665FCA" w:rsidP="002F5B25">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15.</w:t>
            </w:r>
          </w:p>
        </w:tc>
        <w:tc>
          <w:tcPr>
            <w:tcW w:w="8884" w:type="dxa"/>
          </w:tcPr>
          <w:p w:rsidR="00665FCA" w:rsidRPr="0033338F" w:rsidRDefault="00665FCA" w:rsidP="002F5B25">
            <w:pPr>
              <w:ind w:left="96"/>
              <w:jc w:val="both"/>
              <w:rPr>
                <w:rStyle w:val="20"/>
                <w:rFonts w:cs="Times New Roman"/>
                <w:sz w:val="24"/>
              </w:rPr>
            </w:pPr>
            <w:r w:rsidRPr="0033338F">
              <w:rPr>
                <w:rStyle w:val="20"/>
                <w:rFonts w:cs="Times New Roman"/>
                <w:sz w:val="24"/>
              </w:rPr>
              <w:t>Внесення проекту рішення «Про міський бюджет на 2020 рік» на розгляд та затвердження міською радою</w:t>
            </w:r>
          </w:p>
        </w:tc>
        <w:tc>
          <w:tcPr>
            <w:tcW w:w="2612" w:type="dxa"/>
          </w:tcPr>
          <w:p w:rsidR="00665FCA" w:rsidRPr="0033338F" w:rsidRDefault="00665FCA" w:rsidP="002F5B25">
            <w:pPr>
              <w:rPr>
                <w:rStyle w:val="20"/>
                <w:rFonts w:cs="Times New Roman"/>
                <w:sz w:val="24"/>
              </w:rPr>
            </w:pPr>
            <w:r w:rsidRPr="0033338F">
              <w:rPr>
                <w:rStyle w:val="20"/>
                <w:rFonts w:cs="Times New Roman"/>
                <w:sz w:val="24"/>
              </w:rPr>
              <w:t>До 25 грудня 2019 року</w:t>
            </w:r>
          </w:p>
        </w:tc>
        <w:tc>
          <w:tcPr>
            <w:tcW w:w="3767" w:type="dxa"/>
          </w:tcPr>
          <w:p w:rsidR="00665FCA" w:rsidRPr="0033338F" w:rsidRDefault="00665FCA" w:rsidP="002F5B25">
            <w:pPr>
              <w:rPr>
                <w:rFonts w:ascii="Times New Roman" w:hAnsi="Times New Roman" w:cs="Times New Roman"/>
              </w:rPr>
            </w:pPr>
            <w:r w:rsidRPr="0033338F">
              <w:rPr>
                <w:rFonts w:ascii="Times New Roman" w:hAnsi="Times New Roman" w:cs="Times New Roman"/>
              </w:rPr>
              <w:t>Фінансове управління</w:t>
            </w:r>
          </w:p>
        </w:tc>
      </w:tr>
      <w:tr w:rsidR="00665FCA" w:rsidRPr="0033338F" w:rsidTr="002D44C3">
        <w:trPr>
          <w:trHeight w:val="597"/>
        </w:trPr>
        <w:tc>
          <w:tcPr>
            <w:tcW w:w="516" w:type="dxa"/>
          </w:tcPr>
          <w:p w:rsidR="00665FCA" w:rsidRPr="00195C86" w:rsidRDefault="00665FCA" w:rsidP="002F5B25">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16.</w:t>
            </w:r>
          </w:p>
        </w:tc>
        <w:tc>
          <w:tcPr>
            <w:tcW w:w="8884" w:type="dxa"/>
          </w:tcPr>
          <w:p w:rsidR="00665FCA" w:rsidRPr="00195C86" w:rsidRDefault="00665FCA" w:rsidP="002F5B25">
            <w:pPr>
              <w:pStyle w:val="21"/>
              <w:shd w:val="clear" w:color="auto" w:fill="auto"/>
              <w:spacing w:before="0" w:line="302" w:lineRule="exact"/>
              <w:jc w:val="both"/>
              <w:rPr>
                <w:color w:val="000000"/>
                <w:sz w:val="24"/>
                <w:szCs w:val="24"/>
                <w:lang w:val="uk-UA" w:eastAsia="uk-UA"/>
              </w:rPr>
            </w:pPr>
            <w:r w:rsidRPr="0033338F">
              <w:rPr>
                <w:rStyle w:val="20"/>
                <w:sz w:val="24"/>
                <w:szCs w:val="24"/>
              </w:rPr>
              <w:t>Оприлюднення рішення міської ради «Про міський бюджет на 2020 рік» у газеті, визначеній міською радою</w:t>
            </w:r>
          </w:p>
        </w:tc>
        <w:tc>
          <w:tcPr>
            <w:tcW w:w="2612" w:type="dxa"/>
          </w:tcPr>
          <w:p w:rsidR="00665FCA" w:rsidRPr="00195C86" w:rsidRDefault="00665FCA" w:rsidP="002F5B25">
            <w:pPr>
              <w:pStyle w:val="21"/>
              <w:shd w:val="clear" w:color="auto" w:fill="auto"/>
              <w:spacing w:before="0" w:line="302" w:lineRule="exact"/>
              <w:jc w:val="center"/>
              <w:rPr>
                <w:color w:val="000000"/>
                <w:sz w:val="24"/>
                <w:szCs w:val="24"/>
                <w:lang w:val="uk-UA" w:eastAsia="uk-UA"/>
              </w:rPr>
            </w:pPr>
            <w:r w:rsidRPr="0033338F">
              <w:rPr>
                <w:rStyle w:val="20"/>
                <w:sz w:val="24"/>
                <w:szCs w:val="24"/>
              </w:rPr>
              <w:t xml:space="preserve">Не пізніше ніж через десять </w:t>
            </w:r>
            <w:r w:rsidRPr="0033338F">
              <w:rPr>
                <w:rStyle w:val="28"/>
                <w:sz w:val="24"/>
                <w:szCs w:val="24"/>
              </w:rPr>
              <w:t xml:space="preserve">днів з </w:t>
            </w:r>
            <w:r w:rsidRPr="0033338F">
              <w:rPr>
                <w:rStyle w:val="20"/>
                <w:sz w:val="24"/>
                <w:szCs w:val="24"/>
              </w:rPr>
              <w:t>дня його прийняття</w:t>
            </w:r>
          </w:p>
        </w:tc>
        <w:tc>
          <w:tcPr>
            <w:tcW w:w="3767" w:type="dxa"/>
          </w:tcPr>
          <w:p w:rsidR="00665FCA" w:rsidRPr="0033338F" w:rsidRDefault="00665FCA" w:rsidP="002F5B25">
            <w:pPr>
              <w:rPr>
                <w:rFonts w:ascii="Times New Roman" w:hAnsi="Times New Roman" w:cs="Times New Roman"/>
              </w:rPr>
            </w:pPr>
            <w:r w:rsidRPr="0033338F">
              <w:rPr>
                <w:rFonts w:ascii="Times New Roman" w:hAnsi="Times New Roman" w:cs="Times New Roman"/>
              </w:rPr>
              <w:t>Фінансове управління</w:t>
            </w:r>
          </w:p>
        </w:tc>
      </w:tr>
      <w:tr w:rsidR="00665FCA" w:rsidRPr="0033338F" w:rsidTr="002D44C3">
        <w:trPr>
          <w:trHeight w:val="597"/>
        </w:trPr>
        <w:tc>
          <w:tcPr>
            <w:tcW w:w="516" w:type="dxa"/>
          </w:tcPr>
          <w:p w:rsidR="00665FCA" w:rsidRPr="00195C86" w:rsidRDefault="00665FCA" w:rsidP="002F5B25">
            <w:pPr>
              <w:pStyle w:val="70"/>
              <w:shd w:val="clear" w:color="auto" w:fill="auto"/>
              <w:spacing w:before="0"/>
              <w:rPr>
                <w:b w:val="0"/>
                <w:color w:val="000000"/>
                <w:sz w:val="24"/>
                <w:szCs w:val="24"/>
                <w:lang w:val="uk-UA" w:eastAsia="uk-UA"/>
              </w:rPr>
            </w:pPr>
            <w:r w:rsidRPr="00195C86">
              <w:rPr>
                <w:b w:val="0"/>
                <w:color w:val="000000"/>
                <w:sz w:val="24"/>
                <w:szCs w:val="24"/>
                <w:lang w:val="uk-UA" w:eastAsia="uk-UA"/>
              </w:rPr>
              <w:t>17.</w:t>
            </w:r>
          </w:p>
        </w:tc>
        <w:tc>
          <w:tcPr>
            <w:tcW w:w="8884" w:type="dxa"/>
          </w:tcPr>
          <w:p w:rsidR="00665FCA" w:rsidRPr="00195C86" w:rsidRDefault="00665FCA" w:rsidP="002F5B25">
            <w:pPr>
              <w:pStyle w:val="21"/>
              <w:shd w:val="clear" w:color="auto" w:fill="auto"/>
              <w:spacing w:before="0" w:line="302" w:lineRule="exact"/>
              <w:jc w:val="both"/>
              <w:rPr>
                <w:color w:val="000000"/>
                <w:sz w:val="24"/>
                <w:szCs w:val="24"/>
                <w:lang w:val="uk-UA" w:eastAsia="uk-UA"/>
              </w:rPr>
            </w:pPr>
            <w:r w:rsidRPr="0033338F">
              <w:rPr>
                <w:rStyle w:val="20"/>
                <w:sz w:val="24"/>
                <w:szCs w:val="24"/>
              </w:rPr>
              <w:t>Підготовка пропозицій щодо внесення змін до міського бюджету на 2020 рік в частині приведення обсягів міжбюджетних трансфертів у відповідність із Законом України «Про Державний бюджет України на 2020 рік» (у разі затвердження міського бюджету на 2020 рік до офіційного опублікування Закону України «Про Державний бюджет України на 2020 рік»)</w:t>
            </w:r>
          </w:p>
        </w:tc>
        <w:tc>
          <w:tcPr>
            <w:tcW w:w="2612" w:type="dxa"/>
            <w:vAlign w:val="bottom"/>
          </w:tcPr>
          <w:p w:rsidR="00665FCA" w:rsidRPr="00195C86" w:rsidRDefault="00665FCA" w:rsidP="002F5B25">
            <w:pPr>
              <w:pStyle w:val="21"/>
              <w:shd w:val="clear" w:color="auto" w:fill="auto"/>
              <w:spacing w:before="0" w:line="298" w:lineRule="exact"/>
              <w:jc w:val="center"/>
              <w:rPr>
                <w:color w:val="000000"/>
                <w:sz w:val="24"/>
                <w:szCs w:val="24"/>
                <w:lang w:val="uk-UA" w:eastAsia="uk-UA"/>
              </w:rPr>
            </w:pPr>
            <w:r w:rsidRPr="0033338F">
              <w:rPr>
                <w:rStyle w:val="20"/>
                <w:sz w:val="24"/>
                <w:szCs w:val="24"/>
              </w:rPr>
              <w:t>У двотижневий термін 3 дня офіційного</w:t>
            </w:r>
          </w:p>
          <w:p w:rsidR="00665FCA" w:rsidRPr="00195C86" w:rsidRDefault="00665FCA" w:rsidP="002F5B25">
            <w:pPr>
              <w:pStyle w:val="21"/>
              <w:shd w:val="clear" w:color="auto" w:fill="auto"/>
              <w:spacing w:before="0" w:line="298" w:lineRule="exact"/>
              <w:jc w:val="center"/>
              <w:rPr>
                <w:color w:val="000000"/>
                <w:sz w:val="24"/>
                <w:szCs w:val="24"/>
                <w:lang w:val="uk-UA" w:eastAsia="uk-UA"/>
              </w:rPr>
            </w:pPr>
            <w:r w:rsidRPr="0033338F">
              <w:rPr>
                <w:rStyle w:val="20"/>
                <w:sz w:val="24"/>
                <w:szCs w:val="24"/>
              </w:rPr>
              <w:t>опублікування Закону України «Про Державний бюджет України на 2020 рік»</w:t>
            </w:r>
          </w:p>
        </w:tc>
        <w:tc>
          <w:tcPr>
            <w:tcW w:w="3767" w:type="dxa"/>
          </w:tcPr>
          <w:p w:rsidR="00665FCA" w:rsidRPr="0033338F" w:rsidRDefault="00665FCA" w:rsidP="002F5B25">
            <w:pPr>
              <w:rPr>
                <w:rFonts w:ascii="Times New Roman" w:hAnsi="Times New Roman" w:cs="Times New Roman"/>
              </w:rPr>
            </w:pPr>
            <w:r w:rsidRPr="0033338F">
              <w:rPr>
                <w:rFonts w:ascii="Times New Roman" w:hAnsi="Times New Roman" w:cs="Times New Roman"/>
              </w:rPr>
              <w:t>Фінансове управління</w:t>
            </w:r>
          </w:p>
        </w:tc>
      </w:tr>
    </w:tbl>
    <w:p w:rsidR="00665FCA" w:rsidRPr="00BC3392" w:rsidRDefault="00665FCA">
      <w:pPr>
        <w:rPr>
          <w:rFonts w:ascii="Times New Roman" w:hAnsi="Times New Roman" w:cs="Times New Roman"/>
        </w:rPr>
      </w:pPr>
    </w:p>
    <w:p w:rsidR="00665FCA" w:rsidRPr="00BC3392" w:rsidRDefault="00665FCA">
      <w:pPr>
        <w:rPr>
          <w:rFonts w:ascii="Times New Roman" w:hAnsi="Times New Roman" w:cs="Times New Roman"/>
        </w:rPr>
      </w:pPr>
    </w:p>
    <w:p w:rsidR="00665FCA" w:rsidRPr="00BC3392" w:rsidRDefault="00665FCA">
      <w:pPr>
        <w:framePr w:w="15528" w:wrap="notBeside" w:vAnchor="text" w:hAnchor="text" w:xAlign="center" w:y="1"/>
        <w:rPr>
          <w:rFonts w:ascii="Times New Roman" w:hAnsi="Times New Roman" w:cs="Times New Roman"/>
        </w:rPr>
      </w:pPr>
    </w:p>
    <w:p w:rsidR="00665FCA" w:rsidRPr="009C3FAF" w:rsidRDefault="00665FCA" w:rsidP="00116003">
      <w:pPr>
        <w:pStyle w:val="BodyText"/>
        <w:tabs>
          <w:tab w:val="left" w:pos="180"/>
          <w:tab w:val="left" w:pos="540"/>
          <w:tab w:val="left" w:pos="13500"/>
        </w:tabs>
        <w:spacing w:after="0"/>
        <w:ind w:firstLine="180"/>
        <w:outlineLvl w:val="0"/>
        <w:rPr>
          <w:lang w:val="uk-UA"/>
        </w:rPr>
      </w:pPr>
    </w:p>
    <w:p w:rsidR="00665FCA" w:rsidRPr="009C3FAF" w:rsidRDefault="00665FCA" w:rsidP="00116003">
      <w:pPr>
        <w:pStyle w:val="BodyText"/>
        <w:tabs>
          <w:tab w:val="left" w:pos="180"/>
          <w:tab w:val="left" w:pos="540"/>
          <w:tab w:val="left" w:pos="11766"/>
        </w:tabs>
        <w:spacing w:after="0"/>
        <w:ind w:firstLine="180"/>
        <w:outlineLvl w:val="0"/>
        <w:rPr>
          <w:lang w:val="uk-UA"/>
        </w:rPr>
      </w:pPr>
      <w:r>
        <w:rPr>
          <w:lang w:val="uk-UA"/>
        </w:rPr>
        <w:t xml:space="preserve">Перший заступник </w:t>
      </w:r>
      <w:r w:rsidRPr="009C3FAF">
        <w:rPr>
          <w:lang w:val="uk-UA"/>
        </w:rPr>
        <w:t>місько</w:t>
      </w:r>
      <w:r>
        <w:rPr>
          <w:lang w:val="uk-UA"/>
        </w:rPr>
        <w:t>го голови</w:t>
      </w:r>
      <w:r w:rsidRPr="009C3FAF">
        <w:rPr>
          <w:lang w:val="uk-UA"/>
        </w:rPr>
        <w:tab/>
      </w:r>
      <w:r>
        <w:rPr>
          <w:lang w:val="uk-UA"/>
        </w:rPr>
        <w:t>Л.П. Булі</w:t>
      </w:r>
    </w:p>
    <w:p w:rsidR="00665FCA" w:rsidRPr="009C3FAF" w:rsidRDefault="00665FCA" w:rsidP="00116003">
      <w:pPr>
        <w:pStyle w:val="BodyText"/>
        <w:tabs>
          <w:tab w:val="left" w:pos="180"/>
          <w:tab w:val="left" w:pos="540"/>
          <w:tab w:val="left" w:pos="13500"/>
        </w:tabs>
        <w:spacing w:after="0"/>
        <w:ind w:firstLine="180"/>
        <w:outlineLvl w:val="0"/>
        <w:rPr>
          <w:lang w:val="uk-UA"/>
        </w:rPr>
      </w:pPr>
    </w:p>
    <w:p w:rsidR="00665FCA" w:rsidRPr="009C3FAF" w:rsidRDefault="00665FCA" w:rsidP="00116003">
      <w:pPr>
        <w:pStyle w:val="BodyText"/>
        <w:tabs>
          <w:tab w:val="left" w:pos="180"/>
          <w:tab w:val="left" w:pos="540"/>
          <w:tab w:val="left" w:pos="13500"/>
        </w:tabs>
        <w:spacing w:after="0"/>
        <w:ind w:firstLine="180"/>
        <w:outlineLvl w:val="0"/>
        <w:rPr>
          <w:lang w:val="uk-UA"/>
        </w:rPr>
      </w:pPr>
    </w:p>
    <w:p w:rsidR="00665FCA" w:rsidRPr="009C3FAF" w:rsidRDefault="00665FCA" w:rsidP="00116003">
      <w:pPr>
        <w:pStyle w:val="BodyText"/>
        <w:tabs>
          <w:tab w:val="left" w:pos="180"/>
          <w:tab w:val="left" w:pos="540"/>
          <w:tab w:val="left" w:pos="13500"/>
        </w:tabs>
        <w:spacing w:after="0"/>
        <w:ind w:firstLine="180"/>
        <w:outlineLvl w:val="0"/>
        <w:rPr>
          <w:lang w:val="uk-UA"/>
        </w:rPr>
      </w:pPr>
    </w:p>
    <w:p w:rsidR="00665FCA" w:rsidRPr="009C3FAF" w:rsidRDefault="00665FCA" w:rsidP="00116003">
      <w:pPr>
        <w:ind w:left="180"/>
        <w:jc w:val="both"/>
        <w:outlineLvl w:val="0"/>
        <w:rPr>
          <w:rFonts w:ascii="Times New Roman" w:hAnsi="Times New Roman" w:cs="Times New Roman"/>
        </w:rPr>
      </w:pPr>
      <w:r w:rsidRPr="00116003">
        <w:rPr>
          <w:rFonts w:ascii="Times New Roman" w:hAnsi="Times New Roman" w:cs="Times New Roman"/>
        </w:rPr>
        <w:t>План заходів</w:t>
      </w:r>
      <w:r>
        <w:rPr>
          <w:rFonts w:ascii="Times New Roman" w:hAnsi="Times New Roman" w:cs="Times New Roman"/>
        </w:rPr>
        <w:t xml:space="preserve"> </w:t>
      </w:r>
      <w:r w:rsidRPr="00116003">
        <w:rPr>
          <w:rFonts w:ascii="Times New Roman" w:hAnsi="Times New Roman" w:cs="Times New Roman"/>
        </w:rPr>
        <w:t>щодо формування проекту бюджету міста Новогродівка  на 2020 рік та прогнозу міського бюджету на 2021 і 2022 роки</w:t>
      </w:r>
      <w:r>
        <w:rPr>
          <w:rFonts w:ascii="Times New Roman" w:hAnsi="Times New Roman" w:cs="Times New Roman"/>
        </w:rPr>
        <w:t xml:space="preserve"> </w:t>
      </w:r>
      <w:r w:rsidRPr="009C3FAF">
        <w:rPr>
          <w:rFonts w:ascii="Times New Roman" w:hAnsi="Times New Roman" w:cs="Times New Roman"/>
        </w:rPr>
        <w:t>підготовлений фінансовим управлінням Новогродівської міської ради</w:t>
      </w:r>
    </w:p>
    <w:p w:rsidR="00665FCA" w:rsidRPr="009C3FAF" w:rsidRDefault="00665FCA" w:rsidP="00116003">
      <w:pPr>
        <w:tabs>
          <w:tab w:val="left" w:pos="11766"/>
        </w:tabs>
        <w:ind w:left="180"/>
        <w:rPr>
          <w:rFonts w:ascii="Times New Roman" w:hAnsi="Times New Roman" w:cs="Times New Roman"/>
        </w:rPr>
      </w:pPr>
    </w:p>
    <w:p w:rsidR="00665FCA" w:rsidRPr="009C3FAF" w:rsidRDefault="00665FCA" w:rsidP="00116003">
      <w:pPr>
        <w:tabs>
          <w:tab w:val="left" w:pos="11766"/>
        </w:tabs>
        <w:ind w:left="180"/>
        <w:rPr>
          <w:rFonts w:ascii="Times New Roman" w:hAnsi="Times New Roman" w:cs="Times New Roman"/>
        </w:rPr>
      </w:pPr>
    </w:p>
    <w:p w:rsidR="00665FCA" w:rsidRPr="009C3FAF" w:rsidRDefault="00665FCA" w:rsidP="00116003">
      <w:pPr>
        <w:tabs>
          <w:tab w:val="left" w:pos="11766"/>
        </w:tabs>
        <w:ind w:left="180"/>
        <w:rPr>
          <w:rFonts w:ascii="Times New Roman" w:hAnsi="Times New Roman" w:cs="Times New Roman"/>
        </w:rPr>
      </w:pPr>
    </w:p>
    <w:p w:rsidR="00665FCA" w:rsidRPr="00BC3392" w:rsidRDefault="00665FCA" w:rsidP="00116003">
      <w:pPr>
        <w:tabs>
          <w:tab w:val="left" w:pos="11766"/>
        </w:tabs>
        <w:ind w:left="180"/>
        <w:rPr>
          <w:rFonts w:ascii="Times New Roman" w:hAnsi="Times New Roman" w:cs="Times New Roman"/>
        </w:rPr>
      </w:pPr>
      <w:r w:rsidRPr="009C3FAF">
        <w:rPr>
          <w:rFonts w:ascii="Times New Roman" w:hAnsi="Times New Roman" w:cs="Times New Roman"/>
        </w:rPr>
        <w:t xml:space="preserve">Начальник фінансового управління                                                                                                               </w:t>
      </w:r>
      <w:r w:rsidRPr="009C3FAF">
        <w:rPr>
          <w:rFonts w:ascii="Times New Roman" w:hAnsi="Times New Roman" w:cs="Times New Roman"/>
        </w:rPr>
        <w:tab/>
        <w:t xml:space="preserve"> О.В. Коломієць</w:t>
      </w:r>
    </w:p>
    <w:sectPr w:rsidR="00665FCA" w:rsidRPr="00BC3392" w:rsidSect="003A0E83">
      <w:headerReference w:type="even" r:id="rId7"/>
      <w:headerReference w:type="default" r:id="rId8"/>
      <w:footerReference w:type="default" r:id="rId9"/>
      <w:type w:val="continuous"/>
      <w:pgSz w:w="16840" w:h="11900" w:orient="landscape"/>
      <w:pgMar w:top="1276" w:right="513" w:bottom="568" w:left="650" w:header="426"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CA" w:rsidRDefault="00665FCA" w:rsidP="0044784D">
      <w:r>
        <w:separator/>
      </w:r>
    </w:p>
  </w:endnote>
  <w:endnote w:type="continuationSeparator" w:id="0">
    <w:p w:rsidR="00665FCA" w:rsidRDefault="00665FCA" w:rsidP="00447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Malgun Gothic Semilight">
    <w:panose1 w:val="00000000000000000000"/>
    <w:charset w:val="81"/>
    <w:family w:val="swiss"/>
    <w:notTrueType/>
    <w:pitch w:val="variable"/>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CA" w:rsidRDefault="00665FCA">
    <w:pPr>
      <w:pStyle w:val="Footer"/>
      <w:jc w:val="center"/>
    </w:pPr>
  </w:p>
  <w:p w:rsidR="00665FCA" w:rsidRDefault="00665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CA" w:rsidRDefault="00665FCA"/>
  </w:footnote>
  <w:footnote w:type="continuationSeparator" w:id="0">
    <w:p w:rsidR="00665FCA" w:rsidRDefault="00665FC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CA" w:rsidRDefault="00665FCA">
    <w:pPr>
      <w:pStyle w:val="Header"/>
      <w:jc w:val="center"/>
    </w:pPr>
    <w:fldSimple w:instr="PAGE   \* MERGEFORMAT">
      <w:r>
        <w:rPr>
          <w:noProof/>
        </w:rPr>
        <w:t>4</w:t>
      </w:r>
    </w:fldSimple>
  </w:p>
  <w:p w:rsidR="00665FCA" w:rsidRDefault="00665F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CA" w:rsidRDefault="00665FCA">
    <w:pPr>
      <w:pStyle w:val="Header"/>
      <w:jc w:val="center"/>
    </w:pPr>
  </w:p>
  <w:p w:rsidR="00665FCA" w:rsidRDefault="00665FCA">
    <w:pPr>
      <w:pStyle w:val="Header"/>
      <w:jc w:val="center"/>
    </w:pPr>
    <w:fldSimple w:instr="PAGE   \* MERGEFORMAT">
      <w:r>
        <w:rPr>
          <w:noProof/>
        </w:rPr>
        <w:t>3</w:t>
      </w:r>
    </w:fldSimple>
  </w:p>
  <w:p w:rsidR="00665FCA" w:rsidRDefault="00665F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204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84D"/>
    <w:rsid w:val="00033D0F"/>
    <w:rsid w:val="00064FA5"/>
    <w:rsid w:val="00094F3B"/>
    <w:rsid w:val="000B0220"/>
    <w:rsid w:val="000F6791"/>
    <w:rsid w:val="0010080D"/>
    <w:rsid w:val="00116003"/>
    <w:rsid w:val="00195C86"/>
    <w:rsid w:val="002048DF"/>
    <w:rsid w:val="00236614"/>
    <w:rsid w:val="002515AD"/>
    <w:rsid w:val="002837D7"/>
    <w:rsid w:val="002D11E8"/>
    <w:rsid w:val="002D44C3"/>
    <w:rsid w:val="002F5B25"/>
    <w:rsid w:val="0033338F"/>
    <w:rsid w:val="003A0E83"/>
    <w:rsid w:val="003E52DB"/>
    <w:rsid w:val="0044784D"/>
    <w:rsid w:val="0052791D"/>
    <w:rsid w:val="00665FCA"/>
    <w:rsid w:val="006F2CBC"/>
    <w:rsid w:val="00727FE2"/>
    <w:rsid w:val="00754D01"/>
    <w:rsid w:val="00757EC6"/>
    <w:rsid w:val="007872FC"/>
    <w:rsid w:val="007D36F8"/>
    <w:rsid w:val="007D4907"/>
    <w:rsid w:val="0080003C"/>
    <w:rsid w:val="009C3FAF"/>
    <w:rsid w:val="009E0198"/>
    <w:rsid w:val="00A67325"/>
    <w:rsid w:val="00B8594E"/>
    <w:rsid w:val="00BC3392"/>
    <w:rsid w:val="00D439AB"/>
    <w:rsid w:val="00D87400"/>
    <w:rsid w:val="00E53026"/>
    <w:rsid w:val="00F117BA"/>
    <w:rsid w:val="00F41AF1"/>
    <w:rsid w:val="00F605DC"/>
    <w:rsid w:val="00F819F6"/>
    <w:rsid w:val="00F87E9F"/>
    <w:rsid w:val="00FA52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4D"/>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784D"/>
    <w:rPr>
      <w:rFonts w:cs="Times New Roman"/>
      <w:color w:val="000080"/>
      <w:u w:val="single"/>
    </w:rPr>
  </w:style>
  <w:style w:type="character" w:customStyle="1" w:styleId="2Exact">
    <w:name w:val="Основной текст (2) Exact"/>
    <w:uiPriority w:val="99"/>
    <w:rsid w:val="0044784D"/>
    <w:rPr>
      <w:rFonts w:ascii="Times New Roman" w:hAnsi="Times New Roman"/>
      <w:sz w:val="26"/>
      <w:u w:val="none"/>
    </w:rPr>
  </w:style>
  <w:style w:type="character" w:customStyle="1" w:styleId="3">
    <w:name w:val="Основной текст (3)_"/>
    <w:link w:val="30"/>
    <w:uiPriority w:val="99"/>
    <w:locked/>
    <w:rsid w:val="0044784D"/>
    <w:rPr>
      <w:rFonts w:ascii="Times New Roman" w:hAnsi="Times New Roman"/>
      <w:b/>
      <w:sz w:val="26"/>
      <w:u w:val="none"/>
    </w:rPr>
  </w:style>
  <w:style w:type="character" w:customStyle="1" w:styleId="4">
    <w:name w:val="Основной текст (4)_"/>
    <w:link w:val="41"/>
    <w:uiPriority w:val="99"/>
    <w:locked/>
    <w:rsid w:val="0044784D"/>
    <w:rPr>
      <w:rFonts w:ascii="Tahoma" w:hAnsi="Tahoma"/>
      <w:spacing w:val="30"/>
      <w:sz w:val="22"/>
      <w:u w:val="none"/>
    </w:rPr>
  </w:style>
  <w:style w:type="character" w:customStyle="1" w:styleId="4TimesNewRoman">
    <w:name w:val="Основной текст (4) + Times New Roman"/>
    <w:aliases w:val="11,5 pt,Интервал 0 pt"/>
    <w:uiPriority w:val="99"/>
    <w:rsid w:val="0044784D"/>
    <w:rPr>
      <w:rFonts w:ascii="Times New Roman" w:hAnsi="Times New Roman"/>
      <w:b/>
      <w:color w:val="000000"/>
      <w:spacing w:val="0"/>
      <w:w w:val="100"/>
      <w:position w:val="0"/>
      <w:sz w:val="23"/>
      <w:u w:val="none"/>
      <w:lang w:val="uk-UA" w:eastAsia="uk-UA"/>
    </w:rPr>
  </w:style>
  <w:style w:type="character" w:customStyle="1" w:styleId="40">
    <w:name w:val="Основной текст (4)"/>
    <w:uiPriority w:val="99"/>
    <w:rsid w:val="0044784D"/>
    <w:rPr>
      <w:rFonts w:ascii="Tahoma" w:hAnsi="Tahoma"/>
      <w:color w:val="000000"/>
      <w:spacing w:val="30"/>
      <w:w w:val="100"/>
      <w:position w:val="0"/>
      <w:sz w:val="22"/>
      <w:u w:val="single"/>
      <w:lang w:val="uk-UA" w:eastAsia="uk-UA"/>
    </w:rPr>
  </w:style>
  <w:style w:type="character" w:customStyle="1" w:styleId="4FranklinGothicMedium">
    <w:name w:val="Основной текст (4) + Franklin Gothic Medium"/>
    <w:aliases w:val="8 pt,Интервал 0 pt4"/>
    <w:uiPriority w:val="99"/>
    <w:rsid w:val="0044784D"/>
    <w:rPr>
      <w:rFonts w:ascii="Franklin Gothic Medium" w:hAnsi="Franklin Gothic Medium"/>
      <w:color w:val="000000"/>
      <w:spacing w:val="0"/>
      <w:w w:val="100"/>
      <w:position w:val="0"/>
      <w:sz w:val="16"/>
      <w:u w:val="single"/>
      <w:lang w:val="uk-UA" w:eastAsia="uk-UA"/>
    </w:rPr>
  </w:style>
  <w:style w:type="character" w:customStyle="1" w:styleId="4TimesNewRoman1">
    <w:name w:val="Основной текст (4) + Times New Roman1"/>
    <w:aliases w:val="112,5 pt4,Интервал 0 pt3"/>
    <w:uiPriority w:val="99"/>
    <w:rsid w:val="0044784D"/>
    <w:rPr>
      <w:rFonts w:ascii="Times New Roman" w:hAnsi="Times New Roman"/>
      <w:b/>
      <w:color w:val="000000"/>
      <w:spacing w:val="0"/>
      <w:w w:val="100"/>
      <w:position w:val="0"/>
      <w:sz w:val="23"/>
      <w:u w:val="single"/>
      <w:lang w:val="uk-UA" w:eastAsia="uk-UA"/>
    </w:rPr>
  </w:style>
  <w:style w:type="character" w:customStyle="1" w:styleId="4FranklinGothicMedium1">
    <w:name w:val="Основной текст (4) + Franklin Gothic Medium1"/>
    <w:aliases w:val="8 pt1,Интервал 0 pt2"/>
    <w:uiPriority w:val="99"/>
    <w:rsid w:val="0044784D"/>
    <w:rPr>
      <w:rFonts w:ascii="Franklin Gothic Medium" w:hAnsi="Franklin Gothic Medium"/>
      <w:color w:val="000000"/>
      <w:spacing w:val="0"/>
      <w:w w:val="100"/>
      <w:position w:val="0"/>
      <w:sz w:val="16"/>
      <w:u w:val="none"/>
      <w:lang w:val="uk-UA" w:eastAsia="uk-UA"/>
    </w:rPr>
  </w:style>
  <w:style w:type="character" w:customStyle="1" w:styleId="5">
    <w:name w:val="Основной текст (5)_"/>
    <w:link w:val="50"/>
    <w:uiPriority w:val="99"/>
    <w:locked/>
    <w:rsid w:val="0044784D"/>
    <w:rPr>
      <w:rFonts w:ascii="Times New Roman" w:hAnsi="Times New Roman"/>
      <w:sz w:val="16"/>
      <w:u w:val="none"/>
    </w:rPr>
  </w:style>
  <w:style w:type="character" w:customStyle="1" w:styleId="2">
    <w:name w:val="Основной текст (2)_"/>
    <w:link w:val="21"/>
    <w:uiPriority w:val="99"/>
    <w:locked/>
    <w:rsid w:val="0044784D"/>
    <w:rPr>
      <w:rFonts w:ascii="Times New Roman" w:hAnsi="Times New Roman"/>
      <w:sz w:val="26"/>
      <w:u w:val="none"/>
    </w:rPr>
  </w:style>
  <w:style w:type="character" w:customStyle="1" w:styleId="6">
    <w:name w:val="Основной текст (6)_"/>
    <w:link w:val="60"/>
    <w:uiPriority w:val="99"/>
    <w:locked/>
    <w:rsid w:val="0044784D"/>
    <w:rPr>
      <w:rFonts w:ascii="Times New Roman" w:hAnsi="Times New Roman"/>
      <w:sz w:val="26"/>
      <w:u w:val="none"/>
    </w:rPr>
  </w:style>
  <w:style w:type="character" w:customStyle="1" w:styleId="1">
    <w:name w:val="Заголовок №1_"/>
    <w:link w:val="10"/>
    <w:uiPriority w:val="99"/>
    <w:locked/>
    <w:rsid w:val="0044784D"/>
    <w:rPr>
      <w:rFonts w:ascii="Times New Roman" w:hAnsi="Times New Roman"/>
      <w:i/>
      <w:sz w:val="30"/>
      <w:u w:val="none"/>
    </w:rPr>
  </w:style>
  <w:style w:type="character" w:customStyle="1" w:styleId="11">
    <w:name w:val="Заголовок №1 + Не курсив"/>
    <w:uiPriority w:val="99"/>
    <w:rsid w:val="0044784D"/>
    <w:rPr>
      <w:rFonts w:ascii="Times New Roman" w:hAnsi="Times New Roman"/>
      <w:i/>
      <w:color w:val="000000"/>
      <w:spacing w:val="0"/>
      <w:w w:val="100"/>
      <w:position w:val="0"/>
      <w:sz w:val="30"/>
      <w:u w:val="none"/>
      <w:lang w:val="uk-UA" w:eastAsia="uk-UA"/>
    </w:rPr>
  </w:style>
  <w:style w:type="character" w:customStyle="1" w:styleId="7">
    <w:name w:val="Основной текст (7)_"/>
    <w:link w:val="70"/>
    <w:uiPriority w:val="99"/>
    <w:locked/>
    <w:rsid w:val="0044784D"/>
    <w:rPr>
      <w:rFonts w:ascii="Times New Roman" w:hAnsi="Times New Roman"/>
      <w:b/>
      <w:sz w:val="26"/>
      <w:u w:val="none"/>
    </w:rPr>
  </w:style>
  <w:style w:type="character" w:customStyle="1" w:styleId="20">
    <w:name w:val="Основной текст (2)"/>
    <w:uiPriority w:val="99"/>
    <w:rsid w:val="0044784D"/>
    <w:rPr>
      <w:rFonts w:ascii="Times New Roman" w:hAnsi="Times New Roman"/>
      <w:color w:val="000000"/>
      <w:spacing w:val="0"/>
      <w:w w:val="100"/>
      <w:position w:val="0"/>
      <w:sz w:val="26"/>
      <w:u w:val="none"/>
      <w:lang w:val="uk-UA" w:eastAsia="uk-UA"/>
    </w:rPr>
  </w:style>
  <w:style w:type="character" w:customStyle="1" w:styleId="22">
    <w:name w:val="Основной текст (2) + Полужирный"/>
    <w:uiPriority w:val="99"/>
    <w:rsid w:val="0044784D"/>
    <w:rPr>
      <w:rFonts w:ascii="Times New Roman" w:hAnsi="Times New Roman"/>
      <w:b/>
      <w:color w:val="000000"/>
      <w:spacing w:val="0"/>
      <w:w w:val="100"/>
      <w:position w:val="0"/>
      <w:sz w:val="26"/>
      <w:u w:val="none"/>
      <w:lang w:val="uk-UA" w:eastAsia="uk-UA"/>
    </w:rPr>
  </w:style>
  <w:style w:type="character" w:customStyle="1" w:styleId="2ArialNarrow">
    <w:name w:val="Основной текст (2) + Arial Narrow"/>
    <w:aliases w:val="111,5 pt3"/>
    <w:uiPriority w:val="99"/>
    <w:rsid w:val="0044784D"/>
    <w:rPr>
      <w:rFonts w:ascii="Arial Narrow" w:hAnsi="Arial Narrow"/>
      <w:color w:val="000000"/>
      <w:spacing w:val="0"/>
      <w:w w:val="100"/>
      <w:position w:val="0"/>
      <w:sz w:val="23"/>
      <w:u w:val="none"/>
      <w:lang w:val="uk-UA" w:eastAsia="uk-UA"/>
    </w:rPr>
  </w:style>
  <w:style w:type="character" w:customStyle="1" w:styleId="26">
    <w:name w:val="Основной текст (2) + 6"/>
    <w:aliases w:val="5 pt2,Полужирный"/>
    <w:uiPriority w:val="99"/>
    <w:rsid w:val="0044784D"/>
    <w:rPr>
      <w:rFonts w:ascii="Times New Roman" w:hAnsi="Times New Roman"/>
      <w:b/>
      <w:color w:val="000000"/>
      <w:spacing w:val="0"/>
      <w:w w:val="100"/>
      <w:position w:val="0"/>
      <w:sz w:val="13"/>
      <w:u w:val="none"/>
      <w:lang w:val="uk-UA" w:eastAsia="uk-UA"/>
    </w:rPr>
  </w:style>
  <w:style w:type="character" w:customStyle="1" w:styleId="8">
    <w:name w:val="Основной текст (8)_"/>
    <w:link w:val="80"/>
    <w:uiPriority w:val="99"/>
    <w:locked/>
    <w:rsid w:val="0044784D"/>
    <w:rPr>
      <w:rFonts w:ascii="Times New Roman" w:hAnsi="Times New Roman"/>
      <w:w w:val="70"/>
      <w:sz w:val="28"/>
      <w:u w:val="none"/>
    </w:rPr>
  </w:style>
  <w:style w:type="character" w:customStyle="1" w:styleId="28">
    <w:name w:val="Основной текст (2) + 8"/>
    <w:aliases w:val="5 pt1,Интервал 0 pt1"/>
    <w:uiPriority w:val="99"/>
    <w:rsid w:val="0044784D"/>
    <w:rPr>
      <w:rFonts w:ascii="Times New Roman" w:hAnsi="Times New Roman"/>
      <w:color w:val="000000"/>
      <w:spacing w:val="10"/>
      <w:w w:val="100"/>
      <w:position w:val="0"/>
      <w:sz w:val="17"/>
      <w:u w:val="none"/>
      <w:lang w:val="uk-UA" w:eastAsia="uk-UA"/>
    </w:rPr>
  </w:style>
  <w:style w:type="paragraph" w:customStyle="1" w:styleId="21">
    <w:name w:val="Основной текст (2)1"/>
    <w:basedOn w:val="Normal"/>
    <w:link w:val="2"/>
    <w:uiPriority w:val="99"/>
    <w:rsid w:val="0044784D"/>
    <w:pPr>
      <w:shd w:val="clear" w:color="auto" w:fill="FFFFFF"/>
      <w:spacing w:before="600" w:line="322" w:lineRule="exact"/>
    </w:pPr>
    <w:rPr>
      <w:rFonts w:ascii="Times New Roman" w:hAnsi="Times New Roman" w:cs="Times New Roman"/>
      <w:color w:val="auto"/>
      <w:sz w:val="26"/>
      <w:szCs w:val="26"/>
      <w:lang w:val="ru-RU" w:eastAsia="ru-RU"/>
    </w:rPr>
  </w:style>
  <w:style w:type="paragraph" w:customStyle="1" w:styleId="30">
    <w:name w:val="Основной текст (3)"/>
    <w:basedOn w:val="Normal"/>
    <w:link w:val="3"/>
    <w:uiPriority w:val="99"/>
    <w:rsid w:val="0044784D"/>
    <w:pPr>
      <w:shd w:val="clear" w:color="auto" w:fill="FFFFFF"/>
      <w:spacing w:after="180" w:line="240" w:lineRule="atLeast"/>
      <w:jc w:val="center"/>
    </w:pPr>
    <w:rPr>
      <w:rFonts w:ascii="Times New Roman" w:hAnsi="Times New Roman" w:cs="Times New Roman"/>
      <w:b/>
      <w:bCs/>
      <w:color w:val="auto"/>
      <w:sz w:val="26"/>
      <w:szCs w:val="26"/>
      <w:lang w:val="ru-RU" w:eastAsia="ru-RU"/>
    </w:rPr>
  </w:style>
  <w:style w:type="paragraph" w:customStyle="1" w:styleId="41">
    <w:name w:val="Основной текст (4)1"/>
    <w:basedOn w:val="Normal"/>
    <w:link w:val="4"/>
    <w:uiPriority w:val="99"/>
    <w:rsid w:val="0044784D"/>
    <w:pPr>
      <w:shd w:val="clear" w:color="auto" w:fill="FFFFFF"/>
      <w:spacing w:before="180" w:after="60" w:line="240" w:lineRule="atLeast"/>
      <w:jc w:val="both"/>
    </w:pPr>
    <w:rPr>
      <w:rFonts w:ascii="Tahoma" w:hAnsi="Tahoma" w:cs="Times New Roman"/>
      <w:color w:val="auto"/>
      <w:spacing w:val="30"/>
      <w:sz w:val="22"/>
      <w:szCs w:val="22"/>
      <w:lang w:val="ru-RU" w:eastAsia="ru-RU"/>
    </w:rPr>
  </w:style>
  <w:style w:type="paragraph" w:customStyle="1" w:styleId="50">
    <w:name w:val="Основной текст (5)"/>
    <w:basedOn w:val="Normal"/>
    <w:link w:val="5"/>
    <w:uiPriority w:val="99"/>
    <w:rsid w:val="0044784D"/>
    <w:pPr>
      <w:shd w:val="clear" w:color="auto" w:fill="FFFFFF"/>
      <w:spacing w:before="60" w:after="600" w:line="240" w:lineRule="atLeast"/>
    </w:pPr>
    <w:rPr>
      <w:rFonts w:ascii="Times New Roman" w:hAnsi="Times New Roman" w:cs="Times New Roman"/>
      <w:color w:val="auto"/>
      <w:sz w:val="16"/>
      <w:szCs w:val="16"/>
      <w:lang w:val="ru-RU" w:eastAsia="ru-RU"/>
    </w:rPr>
  </w:style>
  <w:style w:type="paragraph" w:customStyle="1" w:styleId="60">
    <w:name w:val="Основной текст (6)"/>
    <w:basedOn w:val="Normal"/>
    <w:link w:val="6"/>
    <w:uiPriority w:val="99"/>
    <w:rsid w:val="0044784D"/>
    <w:pPr>
      <w:shd w:val="clear" w:color="auto" w:fill="FFFFFF"/>
      <w:spacing w:line="298" w:lineRule="exact"/>
    </w:pPr>
    <w:rPr>
      <w:rFonts w:ascii="Times New Roman" w:hAnsi="Times New Roman" w:cs="Times New Roman"/>
      <w:color w:val="auto"/>
      <w:sz w:val="26"/>
      <w:szCs w:val="26"/>
      <w:lang w:val="ru-RU" w:eastAsia="ru-RU"/>
    </w:rPr>
  </w:style>
  <w:style w:type="paragraph" w:customStyle="1" w:styleId="10">
    <w:name w:val="Заголовок №1"/>
    <w:basedOn w:val="Normal"/>
    <w:link w:val="1"/>
    <w:uiPriority w:val="99"/>
    <w:rsid w:val="0044784D"/>
    <w:pPr>
      <w:shd w:val="clear" w:color="auto" w:fill="FFFFFF"/>
      <w:spacing w:before="240" w:after="600" w:line="240" w:lineRule="atLeast"/>
      <w:outlineLvl w:val="0"/>
    </w:pPr>
    <w:rPr>
      <w:rFonts w:ascii="Times New Roman" w:hAnsi="Times New Roman" w:cs="Times New Roman"/>
      <w:i/>
      <w:iCs/>
      <w:color w:val="auto"/>
      <w:sz w:val="30"/>
      <w:szCs w:val="30"/>
      <w:lang w:val="ru-RU" w:eastAsia="ru-RU"/>
    </w:rPr>
  </w:style>
  <w:style w:type="paragraph" w:customStyle="1" w:styleId="70">
    <w:name w:val="Основной текст (7)"/>
    <w:basedOn w:val="Normal"/>
    <w:link w:val="7"/>
    <w:uiPriority w:val="99"/>
    <w:rsid w:val="0044784D"/>
    <w:pPr>
      <w:shd w:val="clear" w:color="auto" w:fill="FFFFFF"/>
      <w:spacing w:before="600" w:line="302" w:lineRule="exact"/>
      <w:jc w:val="center"/>
    </w:pPr>
    <w:rPr>
      <w:rFonts w:ascii="Times New Roman" w:hAnsi="Times New Roman" w:cs="Times New Roman"/>
      <w:b/>
      <w:bCs/>
      <w:color w:val="auto"/>
      <w:sz w:val="26"/>
      <w:szCs w:val="26"/>
      <w:lang w:val="ru-RU" w:eastAsia="ru-RU"/>
    </w:rPr>
  </w:style>
  <w:style w:type="paragraph" w:customStyle="1" w:styleId="80">
    <w:name w:val="Основной текст (8)"/>
    <w:basedOn w:val="Normal"/>
    <w:link w:val="8"/>
    <w:uiPriority w:val="99"/>
    <w:rsid w:val="0044784D"/>
    <w:pPr>
      <w:shd w:val="clear" w:color="auto" w:fill="FFFFFF"/>
      <w:spacing w:after="600" w:line="240" w:lineRule="atLeast"/>
      <w:jc w:val="center"/>
    </w:pPr>
    <w:rPr>
      <w:rFonts w:ascii="Times New Roman" w:hAnsi="Times New Roman" w:cs="Times New Roman"/>
      <w:color w:val="auto"/>
      <w:w w:val="70"/>
      <w:sz w:val="28"/>
      <w:szCs w:val="28"/>
      <w:lang w:val="ru-RU" w:eastAsia="ru-RU"/>
    </w:rPr>
  </w:style>
  <w:style w:type="table" w:styleId="TableGrid">
    <w:name w:val="Table Grid"/>
    <w:basedOn w:val="TableNormal"/>
    <w:uiPriority w:val="99"/>
    <w:locked/>
    <w:rsid w:val="007D36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16003"/>
    <w:pPr>
      <w:widowControl/>
      <w:spacing w:after="120"/>
    </w:pPr>
    <w:rPr>
      <w:rFonts w:ascii="Times New Roman" w:hAnsi="Times New Roman" w:cs="Times New Roman"/>
      <w:color w:val="auto"/>
      <w:lang w:val="ru-RU" w:eastAsia="ru-RU"/>
    </w:rPr>
  </w:style>
  <w:style w:type="character" w:customStyle="1" w:styleId="BodyTextChar">
    <w:name w:val="Body Text Char"/>
    <w:basedOn w:val="DefaultParagraphFont"/>
    <w:link w:val="BodyText"/>
    <w:uiPriority w:val="99"/>
    <w:locked/>
    <w:rsid w:val="00116003"/>
    <w:rPr>
      <w:rFonts w:ascii="Times New Roman" w:hAnsi="Times New Roman"/>
      <w:sz w:val="24"/>
    </w:rPr>
  </w:style>
  <w:style w:type="paragraph" w:styleId="Header">
    <w:name w:val="header"/>
    <w:basedOn w:val="Normal"/>
    <w:link w:val="HeaderChar"/>
    <w:uiPriority w:val="99"/>
    <w:rsid w:val="002D44C3"/>
    <w:pPr>
      <w:widowControl/>
      <w:tabs>
        <w:tab w:val="center" w:pos="4153"/>
        <w:tab w:val="right" w:pos="8306"/>
      </w:tabs>
    </w:pPr>
    <w:rPr>
      <w:rFonts w:ascii="Times New Roman" w:hAnsi="Times New Roman" w:cs="Times New Roman"/>
      <w:color w:val="auto"/>
      <w:sz w:val="20"/>
      <w:szCs w:val="20"/>
      <w:lang w:val="ru-RU" w:eastAsia="ru-RU"/>
    </w:rPr>
  </w:style>
  <w:style w:type="character" w:customStyle="1" w:styleId="HeaderChar">
    <w:name w:val="Header Char"/>
    <w:basedOn w:val="DefaultParagraphFont"/>
    <w:link w:val="Header"/>
    <w:uiPriority w:val="99"/>
    <w:locked/>
    <w:rsid w:val="002D44C3"/>
    <w:rPr>
      <w:rFonts w:ascii="Times New Roman" w:hAnsi="Times New Roman"/>
    </w:rPr>
  </w:style>
  <w:style w:type="paragraph" w:customStyle="1" w:styleId="12">
    <w:name w:val="Знак Знак Знак Знак Знак Знак Знак Знак1 Знак"/>
    <w:basedOn w:val="Normal"/>
    <w:uiPriority w:val="99"/>
    <w:rsid w:val="002D44C3"/>
    <w:pPr>
      <w:widowControl/>
    </w:pPr>
    <w:rPr>
      <w:rFonts w:ascii="Verdana" w:hAnsi="Verdana" w:cs="Verdana"/>
      <w:color w:val="auto"/>
      <w:sz w:val="20"/>
      <w:szCs w:val="20"/>
      <w:lang w:val="en-US" w:eastAsia="en-US"/>
    </w:rPr>
  </w:style>
  <w:style w:type="paragraph" w:styleId="Footer">
    <w:name w:val="footer"/>
    <w:basedOn w:val="Normal"/>
    <w:link w:val="FooterChar"/>
    <w:uiPriority w:val="99"/>
    <w:rsid w:val="009E0198"/>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9E0198"/>
    <w:rPr>
      <w:color w:val="000000"/>
      <w:sz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4</Pages>
  <Words>1288</Words>
  <Characters>7348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Лена</cp:lastModifiedBy>
  <cp:revision>12</cp:revision>
  <cp:lastPrinted>2019-06-26T13:02:00Z</cp:lastPrinted>
  <dcterms:created xsi:type="dcterms:W3CDTF">2019-06-25T07:19:00Z</dcterms:created>
  <dcterms:modified xsi:type="dcterms:W3CDTF">2019-06-26T13:09:00Z</dcterms:modified>
</cp:coreProperties>
</file>