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E8" w:rsidRPr="00577E99" w:rsidRDefault="00DB2E09" w:rsidP="00DB2E09">
      <w:pPr>
        <w:pStyle w:val="a3"/>
        <w:ind w:left="1190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77E99"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</w:p>
    <w:p w:rsidR="00DB2E09" w:rsidRPr="00577E99" w:rsidRDefault="00DB2E09" w:rsidP="00DB2E09">
      <w:pPr>
        <w:pStyle w:val="a3"/>
        <w:ind w:left="11907"/>
        <w:rPr>
          <w:rFonts w:ascii="Times New Roman" w:hAnsi="Times New Roman"/>
          <w:sz w:val="24"/>
          <w:szCs w:val="24"/>
        </w:rPr>
      </w:pPr>
      <w:r w:rsidRPr="00577E99">
        <w:rPr>
          <w:rFonts w:ascii="Times New Roman" w:hAnsi="Times New Roman"/>
          <w:sz w:val="24"/>
          <w:szCs w:val="24"/>
        </w:rPr>
        <w:t>рішення міської ради</w:t>
      </w:r>
    </w:p>
    <w:p w:rsidR="00DB2E09" w:rsidRPr="00577E99" w:rsidRDefault="00577E99" w:rsidP="00DB2E09">
      <w:pPr>
        <w:pStyle w:val="a3"/>
        <w:ind w:left="11907"/>
        <w:rPr>
          <w:rFonts w:ascii="Times New Roman" w:hAnsi="Times New Roman"/>
          <w:b/>
          <w:sz w:val="24"/>
          <w:szCs w:val="24"/>
          <w:u w:val="single"/>
        </w:rPr>
      </w:pPr>
      <w:r w:rsidRPr="00577E99">
        <w:rPr>
          <w:rFonts w:ascii="Times New Roman" w:hAnsi="Times New Roman"/>
          <w:b/>
          <w:sz w:val="24"/>
          <w:szCs w:val="24"/>
          <w:u w:val="single"/>
        </w:rPr>
        <w:t>04.12.2019  № 7/61-8</w:t>
      </w:r>
    </w:p>
    <w:p w:rsidR="00DB2E09" w:rsidRDefault="00DB2E09" w:rsidP="00DB2E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7E99" w:rsidRDefault="00577E99" w:rsidP="00DB2E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7E99" w:rsidRDefault="00577E99" w:rsidP="00DB2E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2E09" w:rsidRDefault="00DB2E09" w:rsidP="00DB2E09">
      <w:pPr>
        <w:pStyle w:val="a3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Завдання та основні заходи по забезпеченню </w:t>
      </w:r>
      <w:r w:rsidRPr="00DB2E09">
        <w:rPr>
          <w:rFonts w:ascii="Times New Roman" w:hAnsi="Times New Roman"/>
          <w:sz w:val="28"/>
          <w:szCs w:val="28"/>
        </w:rPr>
        <w:t xml:space="preserve">сталої відповіді на епідемії туберкульозу, в тому числі  </w:t>
      </w:r>
      <w:proofErr w:type="spellStart"/>
      <w:r w:rsidRPr="00DB2E09">
        <w:rPr>
          <w:rFonts w:ascii="Times New Roman" w:hAnsi="Times New Roman"/>
          <w:sz w:val="28"/>
          <w:szCs w:val="28"/>
        </w:rPr>
        <w:t>хіміорези</w:t>
      </w:r>
      <w:r w:rsidR="00717427">
        <w:rPr>
          <w:rFonts w:ascii="Times New Roman" w:hAnsi="Times New Roman"/>
          <w:sz w:val="28"/>
          <w:szCs w:val="28"/>
        </w:rPr>
        <w:t>стентного</w:t>
      </w:r>
      <w:proofErr w:type="spellEnd"/>
      <w:r w:rsidR="00717427">
        <w:rPr>
          <w:rFonts w:ascii="Times New Roman" w:hAnsi="Times New Roman"/>
          <w:sz w:val="28"/>
          <w:szCs w:val="28"/>
        </w:rPr>
        <w:t>,</w:t>
      </w:r>
      <w:r w:rsidRPr="00DB2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</w:rPr>
        <w:t>в</w:t>
      </w:r>
      <w:r w:rsidRPr="00DB2E09">
        <w:rPr>
          <w:rFonts w:ascii="Times New Roman" w:eastAsiaTheme="minorHAnsi" w:hAnsi="Times New Roman"/>
          <w:sz w:val="28"/>
        </w:rPr>
        <w:t xml:space="preserve"> м. Новогродівка на період </w:t>
      </w:r>
      <w:r w:rsidR="005C659A" w:rsidRPr="005C659A">
        <w:rPr>
          <w:rFonts w:ascii="Times New Roman" w:eastAsiaTheme="minorHAnsi" w:hAnsi="Times New Roman"/>
          <w:sz w:val="28"/>
        </w:rPr>
        <w:t>2020-2021 рр.</w:t>
      </w:r>
      <w:r w:rsidRPr="00DB2E09">
        <w:rPr>
          <w:rFonts w:ascii="Times New Roman" w:eastAsiaTheme="minorHAnsi" w:hAnsi="Times New Roman"/>
          <w:sz w:val="28"/>
        </w:rPr>
        <w:t xml:space="preserve"> </w:t>
      </w:r>
    </w:p>
    <w:p w:rsidR="00C742F4" w:rsidRDefault="00C742F4" w:rsidP="00DB2E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7E99" w:rsidRPr="00DB2E09" w:rsidRDefault="00577E99" w:rsidP="00DB2E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2E09" w:rsidRPr="00DB2E09" w:rsidRDefault="00DB2E09" w:rsidP="00DB2E0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2693"/>
        <w:gridCol w:w="1843"/>
        <w:gridCol w:w="4252"/>
      </w:tblGrid>
      <w:tr w:rsidR="003011E8" w:rsidRPr="0021651B" w:rsidTr="00A119E8">
        <w:trPr>
          <w:trHeight w:val="633"/>
          <w:tblHeader/>
        </w:trPr>
        <w:tc>
          <w:tcPr>
            <w:tcW w:w="5245" w:type="dxa"/>
          </w:tcPr>
          <w:p w:rsidR="003011E8" w:rsidRPr="00577E99" w:rsidRDefault="003011E8" w:rsidP="00DB2E0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011E8" w:rsidRPr="00577E99" w:rsidRDefault="003011E8" w:rsidP="00DB2E09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418" w:type="dxa"/>
          </w:tcPr>
          <w:p w:rsidR="003011E8" w:rsidRPr="00577E99" w:rsidRDefault="003011E8" w:rsidP="00DB2E09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Строк</w:t>
            </w:r>
          </w:p>
          <w:p w:rsidR="003011E8" w:rsidRPr="00577E99" w:rsidRDefault="00DB2E09" w:rsidP="00DB2E09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вико</w:t>
            </w:r>
            <w:r w:rsidR="003011E8" w:rsidRPr="00577E99">
              <w:rPr>
                <w:sz w:val="24"/>
                <w:szCs w:val="24"/>
              </w:rPr>
              <w:t>нання</w:t>
            </w:r>
          </w:p>
        </w:tc>
        <w:tc>
          <w:tcPr>
            <w:tcW w:w="2693" w:type="dxa"/>
          </w:tcPr>
          <w:p w:rsidR="003011E8" w:rsidRPr="00577E99" w:rsidRDefault="003011E8" w:rsidP="00DB2E09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843" w:type="dxa"/>
          </w:tcPr>
          <w:p w:rsidR="003011E8" w:rsidRPr="00577E99" w:rsidRDefault="003011E8" w:rsidP="00DB2E09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4252" w:type="dxa"/>
          </w:tcPr>
          <w:p w:rsidR="003011E8" w:rsidRPr="00577E99" w:rsidRDefault="003011E8" w:rsidP="00DB2E09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Індикатор оцінки результатів виконання</w:t>
            </w:r>
          </w:p>
        </w:tc>
      </w:tr>
      <w:tr w:rsidR="003011E8" w:rsidRPr="0021651B" w:rsidTr="00A119E8">
        <w:trPr>
          <w:trHeight w:val="217"/>
          <w:tblHeader/>
        </w:trPr>
        <w:tc>
          <w:tcPr>
            <w:tcW w:w="5245" w:type="dxa"/>
          </w:tcPr>
          <w:p w:rsidR="003011E8" w:rsidRPr="00DB2E09" w:rsidRDefault="003011E8" w:rsidP="00DB2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1E8" w:rsidRPr="00DB2E09" w:rsidRDefault="003011E8" w:rsidP="00DB2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11E8" w:rsidRPr="00DB2E09" w:rsidRDefault="003011E8" w:rsidP="00DB2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11E8" w:rsidRPr="00DB2E09" w:rsidRDefault="003011E8" w:rsidP="00DB2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011E8" w:rsidRPr="00DB2E09" w:rsidRDefault="003011E8" w:rsidP="00DB2E09">
            <w:pPr>
              <w:pStyle w:val="a3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11E8" w:rsidRPr="00EA7F89" w:rsidTr="00A119E8">
        <w:trPr>
          <w:trHeight w:val="217"/>
        </w:trPr>
        <w:tc>
          <w:tcPr>
            <w:tcW w:w="15451" w:type="dxa"/>
            <w:gridSpan w:val="5"/>
          </w:tcPr>
          <w:p w:rsidR="003011E8" w:rsidRPr="00E63545" w:rsidRDefault="003011E8" w:rsidP="001439FD">
            <w:pPr>
              <w:jc w:val="left"/>
              <w:rPr>
                <w:b/>
                <w:szCs w:val="28"/>
              </w:rPr>
            </w:pPr>
            <w:r w:rsidRPr="00E63545">
              <w:rPr>
                <w:b/>
                <w:color w:val="222222"/>
                <w:szCs w:val="28"/>
                <w:shd w:val="clear" w:color="auto" w:fill="FFFFFF"/>
              </w:rPr>
              <w:t xml:space="preserve">I. </w:t>
            </w:r>
            <w:r w:rsidRPr="00E63545">
              <w:rPr>
                <w:b/>
                <w:szCs w:val="28"/>
              </w:rPr>
              <w:t>Посилення управління у сфері виконання державних програм протидії ту</w:t>
            </w:r>
            <w:r w:rsidR="00EA7ECD">
              <w:rPr>
                <w:b/>
                <w:szCs w:val="28"/>
              </w:rPr>
              <w:t>беркульозу</w:t>
            </w:r>
          </w:p>
        </w:tc>
      </w:tr>
      <w:tr w:rsidR="003011E8" w:rsidRPr="00EA7F89" w:rsidTr="00A119E8">
        <w:trPr>
          <w:trHeight w:val="217"/>
        </w:trPr>
        <w:tc>
          <w:tcPr>
            <w:tcW w:w="5245" w:type="dxa"/>
          </w:tcPr>
          <w:p w:rsidR="003011E8" w:rsidRPr="00E63545" w:rsidRDefault="003011E8" w:rsidP="00C74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54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> Передбачення у планах соціально-економічного розвитку питань протидії поширенню ту</w:t>
            </w:r>
            <w:r w:rsidR="00717427">
              <w:rPr>
                <w:rFonts w:ascii="Times New Roman" w:hAnsi="Times New Roman"/>
                <w:sz w:val="28"/>
                <w:szCs w:val="28"/>
              </w:rPr>
              <w:t xml:space="preserve">беркульозу 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 xml:space="preserve"> як компонента гуманітарної сфери</w:t>
            </w:r>
          </w:p>
        </w:tc>
        <w:tc>
          <w:tcPr>
            <w:tcW w:w="1418" w:type="dxa"/>
          </w:tcPr>
          <w:p w:rsidR="003011E8" w:rsidRPr="00E63545" w:rsidRDefault="00A771F8" w:rsidP="00AD24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011E8">
              <w:rPr>
                <w:rFonts w:ascii="Times New Roman" w:hAnsi="Times New Roman"/>
                <w:sz w:val="28"/>
                <w:szCs w:val="28"/>
              </w:rPr>
              <w:t>остійно</w:t>
            </w:r>
          </w:p>
        </w:tc>
        <w:tc>
          <w:tcPr>
            <w:tcW w:w="2693" w:type="dxa"/>
          </w:tcPr>
          <w:p w:rsidR="003011E8" w:rsidRDefault="00EA7ECD" w:rsidP="00AD24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КНП «ЦМЛ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Новогрод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ради» </w:t>
            </w:r>
            <w:r w:rsidR="003011E8">
              <w:rPr>
                <w:rFonts w:ascii="Times New Roman" w:hAnsi="Times New Roman"/>
                <w:sz w:val="28"/>
                <w:szCs w:val="28"/>
              </w:rPr>
              <w:t>за участю органів місцевого самоврядування</w:t>
            </w:r>
          </w:p>
          <w:p w:rsidR="00577E99" w:rsidRDefault="00577E99" w:rsidP="00AD24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7E99" w:rsidRPr="00E63545" w:rsidRDefault="00577E99" w:rsidP="00AD24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11E8" w:rsidRPr="00E63545" w:rsidRDefault="005D004D" w:rsidP="00AD24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011E8" w:rsidRPr="00E63545">
              <w:rPr>
                <w:rFonts w:ascii="Times New Roman" w:hAnsi="Times New Roman"/>
                <w:sz w:val="28"/>
                <w:szCs w:val="28"/>
              </w:rPr>
              <w:t>е потребує</w:t>
            </w:r>
          </w:p>
        </w:tc>
        <w:tc>
          <w:tcPr>
            <w:tcW w:w="4252" w:type="dxa"/>
          </w:tcPr>
          <w:p w:rsidR="003011E8" w:rsidRPr="00B33A6A" w:rsidRDefault="003011E8" w:rsidP="00B33A6A">
            <w:pPr>
              <w:pStyle w:val="a3"/>
              <w:ind w:left="3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3545">
              <w:rPr>
                <w:rFonts w:ascii="Times New Roman" w:hAnsi="Times New Roman"/>
                <w:sz w:val="28"/>
                <w:szCs w:val="28"/>
              </w:rPr>
              <w:t>визначення завдання з протидії поширенню ту</w:t>
            </w:r>
            <w:r w:rsidR="00717427">
              <w:rPr>
                <w:rFonts w:ascii="Times New Roman" w:hAnsi="Times New Roman"/>
                <w:sz w:val="28"/>
                <w:szCs w:val="28"/>
              </w:rPr>
              <w:t>беркульозу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 xml:space="preserve"> як пріоритету регіональних стратегій розвитку на період </w:t>
            </w:r>
            <w:r w:rsidR="00B33A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2020-2021 </w:t>
            </w:r>
            <w:proofErr w:type="spellStart"/>
            <w:r w:rsidR="00B33A6A">
              <w:rPr>
                <w:rFonts w:ascii="Times New Roman" w:hAnsi="Times New Roman"/>
                <w:sz w:val="28"/>
                <w:szCs w:val="28"/>
                <w:lang w:val="ru-RU"/>
              </w:rPr>
              <w:t>рр</w:t>
            </w:r>
            <w:proofErr w:type="spellEnd"/>
            <w:r w:rsidR="00B33A6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011E8" w:rsidRPr="00EA7F89" w:rsidTr="00A119E8">
        <w:trPr>
          <w:trHeight w:val="217"/>
        </w:trPr>
        <w:tc>
          <w:tcPr>
            <w:tcW w:w="5245" w:type="dxa"/>
          </w:tcPr>
          <w:p w:rsidR="003011E8" w:rsidRDefault="003011E8" w:rsidP="00C74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Pr="00E63545">
              <w:rPr>
                <w:rFonts w:ascii="Times New Roman" w:hAnsi="Times New Roman"/>
                <w:spacing w:val="-4"/>
                <w:sz w:val="28"/>
                <w:szCs w:val="28"/>
              </w:rPr>
              <w:t>Забезпечення міжвідомчої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63545">
              <w:rPr>
                <w:rFonts w:ascii="Times New Roman" w:hAnsi="Times New Roman"/>
                <w:sz w:val="28"/>
                <w:szCs w:val="28"/>
              </w:rPr>
              <w:t>міжсекторальної</w:t>
            </w:r>
            <w:proofErr w:type="spellEnd"/>
            <w:r w:rsidRPr="00E63545">
              <w:rPr>
                <w:rFonts w:ascii="Times New Roman" w:hAnsi="Times New Roman"/>
                <w:sz w:val="28"/>
                <w:szCs w:val="28"/>
              </w:rPr>
              <w:t xml:space="preserve"> координації виконання програм та </w:t>
            </w:r>
            <w:r w:rsidR="00A771F8">
              <w:rPr>
                <w:rFonts w:ascii="Times New Roman" w:hAnsi="Times New Roman"/>
                <w:sz w:val="28"/>
                <w:szCs w:val="28"/>
              </w:rPr>
              <w:t xml:space="preserve">вживання 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>заходів протидії туб</w:t>
            </w:r>
            <w:r w:rsidR="00717427">
              <w:rPr>
                <w:rFonts w:ascii="Times New Roman" w:hAnsi="Times New Roman"/>
                <w:sz w:val="28"/>
                <w:szCs w:val="28"/>
              </w:rPr>
              <w:t xml:space="preserve">еркульозу 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 xml:space="preserve"> шляхом організації ефективної роботи регіональних та міських рад з питань протидії ту</w:t>
            </w:r>
            <w:r w:rsidR="00717427">
              <w:rPr>
                <w:rFonts w:ascii="Times New Roman" w:hAnsi="Times New Roman"/>
                <w:sz w:val="28"/>
                <w:szCs w:val="28"/>
              </w:rPr>
              <w:t>беркульозу</w:t>
            </w:r>
          </w:p>
          <w:p w:rsidR="00577E99" w:rsidRPr="00E63545" w:rsidRDefault="00577E99" w:rsidP="00C74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11E8" w:rsidRPr="00E63545" w:rsidRDefault="003011E8" w:rsidP="00AD24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3545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693" w:type="dxa"/>
          </w:tcPr>
          <w:p w:rsidR="003011E8" w:rsidRPr="00E63545" w:rsidRDefault="00EA7ECD" w:rsidP="00AD24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КНП «ЦМЛ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Новогрод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ради» </w:t>
            </w:r>
            <w:r>
              <w:rPr>
                <w:rFonts w:ascii="Times New Roman" w:hAnsi="Times New Roman"/>
                <w:sz w:val="28"/>
                <w:szCs w:val="28"/>
              </w:rPr>
              <w:t>за участю органів місцевого самоврядування</w:t>
            </w:r>
          </w:p>
        </w:tc>
        <w:tc>
          <w:tcPr>
            <w:tcW w:w="1843" w:type="dxa"/>
          </w:tcPr>
          <w:p w:rsidR="003011E8" w:rsidRPr="00E63545" w:rsidRDefault="005D004D" w:rsidP="00AD24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011E8" w:rsidRPr="00E63545">
              <w:rPr>
                <w:rFonts w:ascii="Times New Roman" w:hAnsi="Times New Roman"/>
                <w:sz w:val="28"/>
                <w:szCs w:val="28"/>
              </w:rPr>
              <w:t>е потребує</w:t>
            </w:r>
          </w:p>
        </w:tc>
        <w:tc>
          <w:tcPr>
            <w:tcW w:w="4252" w:type="dxa"/>
          </w:tcPr>
          <w:p w:rsidR="003011E8" w:rsidRPr="00E63545" w:rsidRDefault="003011E8" w:rsidP="00C74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545">
              <w:rPr>
                <w:rFonts w:ascii="Times New Roman" w:hAnsi="Times New Roman"/>
                <w:sz w:val="28"/>
                <w:szCs w:val="28"/>
              </w:rPr>
              <w:t>проведення щоквартальних планових засідань</w:t>
            </w:r>
          </w:p>
        </w:tc>
      </w:tr>
      <w:tr w:rsidR="003011E8" w:rsidRPr="00EA7F89" w:rsidTr="00A119E8">
        <w:trPr>
          <w:trHeight w:val="217"/>
        </w:trPr>
        <w:tc>
          <w:tcPr>
            <w:tcW w:w="5245" w:type="dxa"/>
          </w:tcPr>
          <w:p w:rsidR="00A771F8" w:rsidRDefault="003011E8" w:rsidP="00577E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>3. Забезпечення в межах наявних ресурсів пріоритетного планування та виділення коштів державного та місцевих бюджетів на здійснення заходів протидії соціально-небезпечним захворюванням, зокрема на боротьбу з</w:t>
            </w:r>
            <w:r w:rsidR="00717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27A">
              <w:rPr>
                <w:rFonts w:ascii="Times New Roman" w:hAnsi="Times New Roman"/>
                <w:sz w:val="28"/>
                <w:szCs w:val="28"/>
              </w:rPr>
              <w:t xml:space="preserve">епідемією </w:t>
            </w:r>
            <w:r w:rsidR="00717427">
              <w:rPr>
                <w:rFonts w:ascii="Times New Roman" w:hAnsi="Times New Roman"/>
                <w:sz w:val="28"/>
                <w:szCs w:val="28"/>
              </w:rPr>
              <w:t>туберкульозу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>, виконання програм замісної підтримувальної терапії, передбачених загально державними програмами, що фінансувалися за рахунок коштів донорів</w:t>
            </w:r>
          </w:p>
          <w:p w:rsidR="00577E99" w:rsidRPr="00E63545" w:rsidRDefault="00577E99" w:rsidP="00577E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11E8" w:rsidRPr="00E63545" w:rsidRDefault="003011E8" w:rsidP="001439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3545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693" w:type="dxa"/>
          </w:tcPr>
          <w:p w:rsidR="003011E8" w:rsidRPr="00E63545" w:rsidRDefault="00EA7ECD" w:rsidP="00DB2E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КНП «ЦМЛ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Новогрод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ради» </w:t>
            </w:r>
            <w:r>
              <w:rPr>
                <w:rFonts w:ascii="Times New Roman" w:hAnsi="Times New Roman"/>
                <w:sz w:val="28"/>
                <w:szCs w:val="28"/>
              </w:rPr>
              <w:t>за участю органів місцевого самоврядування</w:t>
            </w:r>
          </w:p>
        </w:tc>
        <w:tc>
          <w:tcPr>
            <w:tcW w:w="1843" w:type="dxa"/>
          </w:tcPr>
          <w:p w:rsidR="003011E8" w:rsidRPr="00E63545" w:rsidRDefault="005D004D" w:rsidP="00DB2E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011E8" w:rsidRPr="00E63545">
              <w:rPr>
                <w:rFonts w:ascii="Times New Roman" w:hAnsi="Times New Roman"/>
                <w:sz w:val="28"/>
                <w:szCs w:val="28"/>
              </w:rPr>
              <w:t xml:space="preserve"> межах коштів, передбачених у державному та місцевих бюджетах на відповідний рік</w:t>
            </w:r>
          </w:p>
        </w:tc>
        <w:tc>
          <w:tcPr>
            <w:tcW w:w="4252" w:type="dxa"/>
          </w:tcPr>
          <w:p w:rsidR="003011E8" w:rsidRPr="00E63545" w:rsidRDefault="003011E8" w:rsidP="00C74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545">
              <w:rPr>
                <w:rFonts w:ascii="Times New Roman" w:hAnsi="Times New Roman"/>
                <w:sz w:val="28"/>
                <w:szCs w:val="28"/>
              </w:rPr>
              <w:t>забезпечення фінансування відповідних загальнодержавних програм у повному обсязі</w:t>
            </w:r>
          </w:p>
        </w:tc>
      </w:tr>
      <w:tr w:rsidR="003011E8" w:rsidRPr="00EA7F89" w:rsidTr="00A119E8">
        <w:trPr>
          <w:trHeight w:val="217"/>
        </w:trPr>
        <w:tc>
          <w:tcPr>
            <w:tcW w:w="5245" w:type="dxa"/>
          </w:tcPr>
          <w:p w:rsidR="00A771F8" w:rsidRPr="00E63545" w:rsidRDefault="003011E8" w:rsidP="00577E99">
            <w:pPr>
              <w:spacing w:line="228" w:lineRule="auto"/>
              <w:ind w:firstLine="0"/>
              <w:rPr>
                <w:rFonts w:ascii="Times" w:eastAsia="Times New Roman" w:hAnsi="Times"/>
                <w:szCs w:val="28"/>
              </w:rPr>
            </w:pPr>
            <w:r>
              <w:rPr>
                <w:szCs w:val="28"/>
              </w:rPr>
              <w:t>1.</w:t>
            </w:r>
            <w:r w:rsidRPr="00E63545">
              <w:rPr>
                <w:szCs w:val="28"/>
              </w:rPr>
              <w:t xml:space="preserve">4. </w:t>
            </w:r>
            <w:r w:rsidRPr="00E63545">
              <w:rPr>
                <w:rFonts w:eastAsia="Times New Roman"/>
                <w:color w:val="000000"/>
                <w:szCs w:val="28"/>
                <w:shd w:val="clear" w:color="auto" w:fill="FFFFFF"/>
              </w:rPr>
              <w:t>Підвищення рівня прозорості  обміну інформацією про результати діяльності партнерських громадських об’єднань та органів влади шляхом удосконалення наявних механізмів; обміну інформацією про програми і проекти протидії туб</w:t>
            </w:r>
            <w:r w:rsidR="00717427">
              <w:rPr>
                <w:rFonts w:eastAsia="Times New Roman"/>
                <w:color w:val="000000"/>
                <w:szCs w:val="28"/>
                <w:shd w:val="clear" w:color="auto" w:fill="FFFFFF"/>
              </w:rPr>
              <w:t>еркульозу</w:t>
            </w:r>
            <w:r w:rsidRPr="00E63545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і сприяння поширенню інформації щодо результатів їх виконання се</w:t>
            </w:r>
            <w:r w:rsidR="00A771F8">
              <w:rPr>
                <w:rFonts w:eastAsia="Times New Roman"/>
                <w:color w:val="000000"/>
                <w:szCs w:val="28"/>
                <w:shd w:val="clear" w:color="auto" w:fill="FFFFFF"/>
              </w:rPr>
              <w:t>ред представників органів влади та      певних</w:t>
            </w:r>
            <w:r w:rsidRPr="00E63545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громадських об’єднань, </w:t>
            </w:r>
            <w:r w:rsidRPr="00E63545">
              <w:rPr>
                <w:rFonts w:eastAsia="Times New Roman"/>
                <w:color w:val="000000"/>
                <w:szCs w:val="28"/>
                <w:shd w:val="clear" w:color="auto" w:fill="FFFFFF"/>
              </w:rPr>
              <w:br/>
              <w:t>міжнародних партнерів, донорських структур, які долучаються до виконання та/або фінансування таких програм та проектів.</w:t>
            </w:r>
          </w:p>
        </w:tc>
        <w:tc>
          <w:tcPr>
            <w:tcW w:w="1418" w:type="dxa"/>
          </w:tcPr>
          <w:p w:rsidR="003011E8" w:rsidRPr="00E63545" w:rsidRDefault="003011E8" w:rsidP="00CA5F8E">
            <w:pPr>
              <w:pStyle w:val="a3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545">
              <w:rPr>
                <w:rFonts w:ascii="Times New Roman" w:hAnsi="Times New Roman"/>
                <w:sz w:val="28"/>
                <w:szCs w:val="28"/>
              </w:rPr>
              <w:t>щороку до</w:t>
            </w:r>
          </w:p>
          <w:p w:rsidR="003011E8" w:rsidRPr="00E63545" w:rsidRDefault="003011E8" w:rsidP="00CA5F8E">
            <w:pPr>
              <w:pStyle w:val="a3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545">
              <w:rPr>
                <w:rFonts w:ascii="Times New Roman" w:hAnsi="Times New Roman"/>
                <w:sz w:val="28"/>
                <w:szCs w:val="28"/>
              </w:rPr>
              <w:t>1 лютого</w:t>
            </w:r>
          </w:p>
        </w:tc>
        <w:tc>
          <w:tcPr>
            <w:tcW w:w="2693" w:type="dxa"/>
          </w:tcPr>
          <w:p w:rsidR="003011E8" w:rsidRPr="00E63545" w:rsidRDefault="00EA7ECD" w:rsidP="00CA5F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КНП «ЦМЛ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Новогрод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ради» </w:t>
            </w:r>
            <w:r>
              <w:rPr>
                <w:rFonts w:ascii="Times New Roman" w:hAnsi="Times New Roman"/>
                <w:sz w:val="28"/>
                <w:szCs w:val="28"/>
              </w:rPr>
              <w:t>за участю органів місцевого самоврядування</w:t>
            </w:r>
          </w:p>
        </w:tc>
        <w:tc>
          <w:tcPr>
            <w:tcW w:w="1843" w:type="dxa"/>
          </w:tcPr>
          <w:p w:rsidR="003011E8" w:rsidRPr="00E63545" w:rsidRDefault="00BE036E" w:rsidP="00CA5F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011E8" w:rsidRPr="00E63545">
              <w:rPr>
                <w:rFonts w:ascii="Times New Roman" w:hAnsi="Times New Roman"/>
                <w:sz w:val="28"/>
                <w:szCs w:val="28"/>
              </w:rPr>
              <w:t>е потребує</w:t>
            </w:r>
          </w:p>
        </w:tc>
        <w:tc>
          <w:tcPr>
            <w:tcW w:w="4252" w:type="dxa"/>
          </w:tcPr>
          <w:p w:rsidR="003011E8" w:rsidRPr="00E63545" w:rsidRDefault="003011E8" w:rsidP="00C74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5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оприлюднення не менше одного разу на рік протягом періоду виконання програми чи проекту звітів про результати їх виконання шляхом публікації таких звітів на інтернет-ресурсах (офіційних порталах держ</w:t>
            </w:r>
            <w:r w:rsidR="00A771F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авних </w:t>
            </w:r>
            <w:r w:rsidRPr="00E635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адміністрацій та органів місцевого самоврядування, інтернет-сайтах проектів, програм, виконавців).</w:t>
            </w:r>
          </w:p>
        </w:tc>
      </w:tr>
    </w:tbl>
    <w:p w:rsidR="003011E8" w:rsidRDefault="003011E8" w:rsidP="001439FD">
      <w:pPr>
        <w:jc w:val="left"/>
      </w:pPr>
      <w:r>
        <w:br w:type="page"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2268"/>
        <w:gridCol w:w="2693"/>
        <w:gridCol w:w="142"/>
        <w:gridCol w:w="3685"/>
      </w:tblGrid>
      <w:tr w:rsidR="003011E8" w:rsidRPr="00EA7F89" w:rsidTr="00A343AC">
        <w:trPr>
          <w:trHeight w:val="217"/>
        </w:trPr>
        <w:tc>
          <w:tcPr>
            <w:tcW w:w="15167" w:type="dxa"/>
            <w:gridSpan w:val="6"/>
          </w:tcPr>
          <w:p w:rsidR="003011E8" w:rsidRPr="00E63545" w:rsidRDefault="003011E8" w:rsidP="00CA5F8E">
            <w:pPr>
              <w:jc w:val="center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 w:rsidRPr="00E63545">
              <w:rPr>
                <w:b/>
                <w:color w:val="222222"/>
                <w:szCs w:val="28"/>
                <w:shd w:val="clear" w:color="auto" w:fill="FFFFFF"/>
              </w:rPr>
              <w:lastRenderedPageBreak/>
              <w:t>II</w:t>
            </w:r>
            <w:r w:rsidRPr="00E63545">
              <w:rPr>
                <w:b/>
                <w:szCs w:val="28"/>
              </w:rPr>
              <w:t>. Удосконалення процесу організації та надання медичної допомоги і соціальних послуг</w:t>
            </w:r>
          </w:p>
        </w:tc>
      </w:tr>
      <w:tr w:rsidR="003011E8" w:rsidRPr="00EA7F89" w:rsidTr="001E0098">
        <w:trPr>
          <w:trHeight w:val="217"/>
        </w:trPr>
        <w:tc>
          <w:tcPr>
            <w:tcW w:w="5103" w:type="dxa"/>
          </w:tcPr>
          <w:p w:rsidR="00A771F8" w:rsidRPr="00E63545" w:rsidRDefault="003011E8" w:rsidP="00577E99">
            <w:pPr>
              <w:pStyle w:val="a3"/>
              <w:spacing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>1.</w:t>
            </w:r>
            <w:r w:rsidR="00E7127A">
              <w:rPr>
                <w:rFonts w:ascii="Times New Roman" w:hAnsi="Times New Roman"/>
                <w:sz w:val="28"/>
                <w:szCs w:val="28"/>
              </w:rPr>
              <w:t> Забезпечення збору, узагальнен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>ня інформації та визначення пріоритетів з урахуванням потреб населення у соціальних послугах з профілактики ту</w:t>
            </w:r>
            <w:r w:rsidR="00717427">
              <w:rPr>
                <w:rFonts w:ascii="Times New Roman" w:hAnsi="Times New Roman"/>
                <w:sz w:val="28"/>
                <w:szCs w:val="28"/>
              </w:rPr>
              <w:t>беркульозу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>, догляду, соціального супроводу/патронажу сімей та осіб, які перебувають у складних життєвих обставинах,</w:t>
            </w:r>
            <w:r w:rsidR="00A771F8">
              <w:rPr>
                <w:rFonts w:ascii="Times New Roman" w:hAnsi="Times New Roman"/>
                <w:sz w:val="28"/>
                <w:szCs w:val="28"/>
              </w:rPr>
              <w:t xml:space="preserve"> що спричинені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 xml:space="preserve"> захворюваннями на</w:t>
            </w:r>
            <w:r w:rsidR="00717427">
              <w:rPr>
                <w:rFonts w:ascii="Times New Roman" w:hAnsi="Times New Roman"/>
                <w:sz w:val="28"/>
                <w:szCs w:val="28"/>
              </w:rPr>
              <w:t xml:space="preserve"> туберкульоз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>, належать до груп підвищеного ризику захворювання н</w:t>
            </w:r>
            <w:r w:rsidR="00717427">
              <w:rPr>
                <w:rFonts w:ascii="Times New Roman" w:hAnsi="Times New Roman"/>
                <w:sz w:val="28"/>
                <w:szCs w:val="28"/>
              </w:rPr>
              <w:t xml:space="preserve">а туберкульоз 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 xml:space="preserve"> згідно з порядком визначення потреб населення адміністративно-територіальної одиниці у соціальних послугах, затвердженим наказом </w:t>
            </w:r>
            <w:proofErr w:type="spellStart"/>
            <w:r w:rsidRPr="00E63545">
              <w:rPr>
                <w:rFonts w:ascii="Times New Roman" w:hAnsi="Times New Roman"/>
                <w:sz w:val="28"/>
                <w:szCs w:val="28"/>
              </w:rPr>
              <w:t>Мінсоцполітики</w:t>
            </w:r>
            <w:proofErr w:type="spellEnd"/>
            <w:r w:rsidRPr="00E63545">
              <w:rPr>
                <w:rFonts w:ascii="Times New Roman" w:hAnsi="Times New Roman"/>
                <w:sz w:val="28"/>
                <w:szCs w:val="28"/>
              </w:rPr>
              <w:t xml:space="preserve"> від 20 січня 2014 р. № 28</w:t>
            </w:r>
          </w:p>
        </w:tc>
        <w:tc>
          <w:tcPr>
            <w:tcW w:w="1276" w:type="dxa"/>
          </w:tcPr>
          <w:p w:rsidR="003011E8" w:rsidRPr="00E63545" w:rsidRDefault="003011E8" w:rsidP="00CA5F8E">
            <w:pPr>
              <w:ind w:firstLine="0"/>
              <w:jc w:val="center"/>
              <w:rPr>
                <w:szCs w:val="28"/>
              </w:rPr>
            </w:pPr>
            <w:r w:rsidRPr="00E63545">
              <w:rPr>
                <w:szCs w:val="28"/>
              </w:rPr>
              <w:t>щороку до 1 лютого</w:t>
            </w:r>
          </w:p>
        </w:tc>
        <w:tc>
          <w:tcPr>
            <w:tcW w:w="2268" w:type="dxa"/>
          </w:tcPr>
          <w:p w:rsidR="003011E8" w:rsidRPr="00E63545" w:rsidRDefault="00EA7ECD" w:rsidP="00CA5F8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КНП «ЦМЛ </w:t>
            </w:r>
            <w:proofErr w:type="spellStart"/>
            <w:r>
              <w:rPr>
                <w:szCs w:val="28"/>
                <w:lang w:val="ru-RU"/>
              </w:rPr>
              <w:t>Новогрод</w:t>
            </w:r>
            <w:proofErr w:type="spellEnd"/>
            <w:r>
              <w:rPr>
                <w:szCs w:val="28"/>
              </w:rPr>
              <w:t>і</w:t>
            </w:r>
            <w:proofErr w:type="spellStart"/>
            <w:r>
              <w:rPr>
                <w:szCs w:val="28"/>
                <w:lang w:val="ru-RU"/>
              </w:rPr>
              <w:t>вської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міської</w:t>
            </w:r>
            <w:proofErr w:type="spellEnd"/>
            <w:r>
              <w:rPr>
                <w:szCs w:val="28"/>
                <w:lang w:val="ru-RU"/>
              </w:rPr>
              <w:t xml:space="preserve"> ради» </w:t>
            </w:r>
            <w:r>
              <w:rPr>
                <w:szCs w:val="28"/>
              </w:rPr>
              <w:t>за участю органів місцевого самоврядування</w:t>
            </w:r>
          </w:p>
        </w:tc>
        <w:tc>
          <w:tcPr>
            <w:tcW w:w="2693" w:type="dxa"/>
          </w:tcPr>
          <w:p w:rsidR="003011E8" w:rsidRPr="00E63545" w:rsidRDefault="00C2556F" w:rsidP="00CA5F8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3011E8" w:rsidRPr="00E63545">
              <w:rPr>
                <w:szCs w:val="28"/>
              </w:rPr>
              <w:t>е потребує</w:t>
            </w:r>
          </w:p>
        </w:tc>
        <w:tc>
          <w:tcPr>
            <w:tcW w:w="3827" w:type="dxa"/>
            <w:gridSpan w:val="2"/>
          </w:tcPr>
          <w:p w:rsidR="003011E8" w:rsidRPr="00E63545" w:rsidRDefault="003011E8" w:rsidP="00A771F8">
            <w:pPr>
              <w:pStyle w:val="a3"/>
              <w:jc w:val="both"/>
              <w:rPr>
                <w:sz w:val="28"/>
                <w:szCs w:val="28"/>
              </w:rPr>
            </w:pPr>
            <w:r w:rsidRPr="00E63545">
              <w:rPr>
                <w:rFonts w:ascii="Times New Roman" w:hAnsi="Times New Roman"/>
                <w:sz w:val="28"/>
                <w:szCs w:val="28"/>
              </w:rPr>
              <w:t>розроблення регіональних/місцевих планів надання соціальних послуг з профіл</w:t>
            </w:r>
            <w:r w:rsidR="00717427">
              <w:rPr>
                <w:rFonts w:ascii="Times New Roman" w:hAnsi="Times New Roman"/>
                <w:sz w:val="28"/>
                <w:szCs w:val="28"/>
              </w:rPr>
              <w:t>актики туберкульозу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>, догляду, соціального супроводу та осіб, які перебувають у складних життєвих обставинах, спричинених захворюваннями на т</w:t>
            </w:r>
            <w:r w:rsidR="00717427">
              <w:rPr>
                <w:rFonts w:ascii="Times New Roman" w:hAnsi="Times New Roman"/>
                <w:sz w:val="28"/>
                <w:szCs w:val="28"/>
              </w:rPr>
              <w:t>уберкульоз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>, належать до груп ризику за</w:t>
            </w:r>
            <w:r w:rsidR="00717427">
              <w:rPr>
                <w:rFonts w:ascii="Times New Roman" w:hAnsi="Times New Roman"/>
                <w:sz w:val="28"/>
                <w:szCs w:val="28"/>
              </w:rPr>
              <w:t>хворювання на туберкульоз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 xml:space="preserve"> з урахуванням потреб</w:t>
            </w:r>
          </w:p>
        </w:tc>
      </w:tr>
      <w:tr w:rsidR="003011E8" w:rsidRPr="00FB1D95" w:rsidTr="001E0098">
        <w:trPr>
          <w:trHeight w:val="70"/>
        </w:trPr>
        <w:tc>
          <w:tcPr>
            <w:tcW w:w="5103" w:type="dxa"/>
          </w:tcPr>
          <w:p w:rsidR="00717427" w:rsidRDefault="003011E8" w:rsidP="00A771F8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2F8">
              <w:rPr>
                <w:rFonts w:ascii="Times New Roman" w:hAnsi="Times New Roman"/>
                <w:sz w:val="28"/>
                <w:szCs w:val="28"/>
              </w:rPr>
              <w:t>2.2. Забезпечення планування і закупівлі соціальних послуг з профілактики т</w:t>
            </w:r>
            <w:r w:rsidR="00717427">
              <w:rPr>
                <w:rFonts w:ascii="Times New Roman" w:hAnsi="Times New Roman"/>
                <w:sz w:val="28"/>
                <w:szCs w:val="28"/>
              </w:rPr>
              <w:t>уберкульозу</w:t>
            </w:r>
            <w:r w:rsidRPr="001632F8">
              <w:rPr>
                <w:rFonts w:ascii="Times New Roman" w:hAnsi="Times New Roman"/>
                <w:sz w:val="28"/>
                <w:szCs w:val="28"/>
              </w:rPr>
              <w:t>, догляду, соціального супроводу осіб, які перебувають у складних життєвих обставинах, спричинених захворюваннями</w:t>
            </w:r>
            <w:r w:rsidR="00717427">
              <w:rPr>
                <w:rFonts w:ascii="Times New Roman" w:hAnsi="Times New Roman"/>
                <w:sz w:val="28"/>
                <w:szCs w:val="28"/>
              </w:rPr>
              <w:t xml:space="preserve"> на туберкульоз</w:t>
            </w:r>
            <w:r w:rsidR="001632F8">
              <w:rPr>
                <w:rFonts w:ascii="Times New Roman" w:hAnsi="Times New Roman"/>
                <w:sz w:val="28"/>
                <w:szCs w:val="28"/>
              </w:rPr>
              <w:t>, належать до груп підвище</w:t>
            </w:r>
            <w:r w:rsidR="00717427" w:rsidRPr="001632F8">
              <w:rPr>
                <w:rFonts w:ascii="Times New Roman" w:hAnsi="Times New Roman"/>
                <w:sz w:val="28"/>
                <w:szCs w:val="28"/>
              </w:rPr>
              <w:t>ного ризику захворювання н</w:t>
            </w:r>
            <w:r w:rsidR="00717427">
              <w:rPr>
                <w:rFonts w:ascii="Times New Roman" w:hAnsi="Times New Roman"/>
                <w:sz w:val="28"/>
                <w:szCs w:val="28"/>
              </w:rPr>
              <w:t>а туберкульоз</w:t>
            </w:r>
            <w:r w:rsidR="00717427" w:rsidRPr="001632F8">
              <w:rPr>
                <w:rFonts w:ascii="Times New Roman" w:hAnsi="Times New Roman"/>
                <w:sz w:val="28"/>
                <w:szCs w:val="28"/>
              </w:rPr>
              <w:t xml:space="preserve">, відповідно до порядку соціального замовлення за рахунок бюджетних коштів, затвердженого постановою </w:t>
            </w:r>
            <w:r w:rsidR="00717427">
              <w:rPr>
                <w:rFonts w:ascii="Times New Roman" w:hAnsi="Times New Roman"/>
                <w:sz w:val="28"/>
                <w:szCs w:val="28"/>
              </w:rPr>
              <w:t xml:space="preserve">Кабінету Міністрів України від </w:t>
            </w:r>
            <w:r w:rsidR="00717427" w:rsidRPr="001632F8">
              <w:rPr>
                <w:rFonts w:ascii="Times New Roman" w:hAnsi="Times New Roman"/>
                <w:sz w:val="28"/>
                <w:szCs w:val="28"/>
              </w:rPr>
              <w:t>29 квітня 2013 р. № 324 (Офіційний вісник України, 2013 р., № 36, ст. 1265)</w:t>
            </w:r>
          </w:p>
          <w:p w:rsidR="00A771F8" w:rsidRPr="001632F8" w:rsidRDefault="00A771F8" w:rsidP="00A771F8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1E8" w:rsidRPr="001632F8" w:rsidRDefault="003011E8" w:rsidP="00CA5F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2F8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268" w:type="dxa"/>
          </w:tcPr>
          <w:p w:rsidR="003011E8" w:rsidRPr="001632F8" w:rsidRDefault="003011E8" w:rsidP="00CA5F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2F8">
              <w:rPr>
                <w:rFonts w:ascii="Times New Roman" w:hAnsi="Times New Roman"/>
                <w:sz w:val="28"/>
                <w:szCs w:val="28"/>
              </w:rPr>
              <w:t>обласна, районні держадміністрації за участю органів місцевого самоврядування</w:t>
            </w:r>
          </w:p>
        </w:tc>
        <w:tc>
          <w:tcPr>
            <w:tcW w:w="2693" w:type="dxa"/>
          </w:tcPr>
          <w:p w:rsidR="003011E8" w:rsidRPr="001632F8" w:rsidRDefault="00C2556F" w:rsidP="00CA5F8E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011E8" w:rsidRPr="001632F8">
              <w:rPr>
                <w:rFonts w:ascii="Times New Roman" w:hAnsi="Times New Roman"/>
                <w:sz w:val="28"/>
                <w:szCs w:val="28"/>
              </w:rPr>
              <w:t>а рахунок коштів, передбачених у місцевих бюджетах на відповідний рік</w:t>
            </w:r>
          </w:p>
        </w:tc>
        <w:tc>
          <w:tcPr>
            <w:tcW w:w="3827" w:type="dxa"/>
            <w:gridSpan w:val="2"/>
          </w:tcPr>
          <w:p w:rsidR="003011E8" w:rsidRPr="001632F8" w:rsidRDefault="003011E8" w:rsidP="00A771F8">
            <w:pPr>
              <w:pStyle w:val="a3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2F8">
              <w:rPr>
                <w:rFonts w:ascii="Times New Roman" w:hAnsi="Times New Roman"/>
                <w:sz w:val="28"/>
                <w:szCs w:val="28"/>
              </w:rPr>
              <w:t>проведення щорічних конкурсів та виділення бюджетних коштів для закупівлі соціальних послуг з профілактики туб</w:t>
            </w:r>
            <w:r w:rsidR="00717427">
              <w:rPr>
                <w:rFonts w:ascii="Times New Roman" w:hAnsi="Times New Roman"/>
                <w:sz w:val="28"/>
                <w:szCs w:val="28"/>
              </w:rPr>
              <w:t>еркульозу</w:t>
            </w:r>
            <w:r w:rsidRPr="001632F8">
              <w:rPr>
                <w:rFonts w:ascii="Times New Roman" w:hAnsi="Times New Roman"/>
                <w:sz w:val="28"/>
                <w:szCs w:val="28"/>
              </w:rPr>
              <w:t xml:space="preserve">, догляду, соціального супроводу осіб, які перебувають у складних життєвих обставинах, спричинених захворюваннями </w:t>
            </w:r>
            <w:r w:rsidR="00717427">
              <w:rPr>
                <w:rFonts w:ascii="Times New Roman" w:hAnsi="Times New Roman"/>
                <w:sz w:val="28"/>
                <w:szCs w:val="28"/>
              </w:rPr>
              <w:t>на туберкульоз</w:t>
            </w:r>
            <w:r w:rsidR="00717427" w:rsidRPr="001632F8">
              <w:rPr>
                <w:rFonts w:ascii="Times New Roman" w:hAnsi="Times New Roman"/>
                <w:sz w:val="28"/>
                <w:szCs w:val="28"/>
              </w:rPr>
              <w:t>, належать до груп підвищеного ризику захворювання н</w:t>
            </w:r>
            <w:r w:rsidR="00717427">
              <w:rPr>
                <w:rFonts w:ascii="Times New Roman" w:hAnsi="Times New Roman"/>
                <w:sz w:val="28"/>
                <w:szCs w:val="28"/>
              </w:rPr>
              <w:t>а туберкульоз</w:t>
            </w:r>
          </w:p>
        </w:tc>
      </w:tr>
      <w:tr w:rsidR="00577E99" w:rsidRPr="00FB1D95" w:rsidTr="001E0098">
        <w:trPr>
          <w:trHeight w:val="70"/>
        </w:trPr>
        <w:tc>
          <w:tcPr>
            <w:tcW w:w="5103" w:type="dxa"/>
          </w:tcPr>
          <w:p w:rsidR="00577E99" w:rsidRPr="00577E99" w:rsidRDefault="00577E99" w:rsidP="00577E9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7E99" w:rsidRPr="00577E99" w:rsidRDefault="00577E99" w:rsidP="00577E99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276" w:type="dxa"/>
          </w:tcPr>
          <w:p w:rsidR="00577E99" w:rsidRPr="00577E99" w:rsidRDefault="00577E99" w:rsidP="00577E99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Строк</w:t>
            </w:r>
          </w:p>
          <w:p w:rsidR="00577E99" w:rsidRPr="00577E99" w:rsidRDefault="00577E99" w:rsidP="00577E99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виконання</w:t>
            </w:r>
          </w:p>
        </w:tc>
        <w:tc>
          <w:tcPr>
            <w:tcW w:w="2268" w:type="dxa"/>
          </w:tcPr>
          <w:p w:rsidR="00577E99" w:rsidRPr="00577E99" w:rsidRDefault="00577E99" w:rsidP="00577E99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2693" w:type="dxa"/>
          </w:tcPr>
          <w:p w:rsidR="00577E99" w:rsidRPr="00577E99" w:rsidRDefault="00577E99" w:rsidP="00577E99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3827" w:type="dxa"/>
            <w:gridSpan w:val="2"/>
          </w:tcPr>
          <w:p w:rsidR="00577E99" w:rsidRPr="00577E99" w:rsidRDefault="00577E99" w:rsidP="00577E99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Індикатор оцінки результатів виконання</w:t>
            </w:r>
          </w:p>
        </w:tc>
      </w:tr>
      <w:tr w:rsidR="00577E99" w:rsidRPr="00EA7F89" w:rsidTr="00A343AC">
        <w:trPr>
          <w:trHeight w:val="217"/>
        </w:trPr>
        <w:tc>
          <w:tcPr>
            <w:tcW w:w="15167" w:type="dxa"/>
            <w:gridSpan w:val="6"/>
          </w:tcPr>
          <w:p w:rsidR="00577E99" w:rsidRPr="00E63545" w:rsidRDefault="00577E99" w:rsidP="00577E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545">
              <w:rPr>
                <w:rFonts w:ascii="Times New Roman" w:hAnsi="Times New Roman"/>
                <w:b/>
                <w:sz w:val="28"/>
                <w:szCs w:val="28"/>
              </w:rPr>
              <w:t>III . Посилення прихильності хворих до лікування 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беркульозу </w:t>
            </w:r>
          </w:p>
        </w:tc>
      </w:tr>
      <w:tr w:rsidR="00577E99" w:rsidRPr="00EA7F89" w:rsidTr="00577E99">
        <w:trPr>
          <w:trHeight w:val="3504"/>
        </w:trPr>
        <w:tc>
          <w:tcPr>
            <w:tcW w:w="5103" w:type="dxa"/>
          </w:tcPr>
          <w:p w:rsidR="00577E99" w:rsidRPr="00E63545" w:rsidRDefault="00577E99" w:rsidP="00577E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З метою формування прихильності хворих на етапі амбулаторного лікування туберкульозу передбачити фінансування на соціальну підтримку у вигляді продуктивних наборів.</w:t>
            </w:r>
          </w:p>
        </w:tc>
        <w:tc>
          <w:tcPr>
            <w:tcW w:w="1276" w:type="dxa"/>
          </w:tcPr>
          <w:p w:rsidR="00577E99" w:rsidRPr="00E63545" w:rsidRDefault="00577E99" w:rsidP="00577E99">
            <w:pPr>
              <w:ind w:firstLine="0"/>
              <w:jc w:val="center"/>
              <w:rPr>
                <w:szCs w:val="28"/>
              </w:rPr>
            </w:pPr>
            <w:r w:rsidRPr="00E63545">
              <w:rPr>
                <w:szCs w:val="28"/>
              </w:rPr>
              <w:t>постійно</w:t>
            </w:r>
          </w:p>
        </w:tc>
        <w:tc>
          <w:tcPr>
            <w:tcW w:w="2268" w:type="dxa"/>
          </w:tcPr>
          <w:p w:rsidR="00577E99" w:rsidRPr="00E63545" w:rsidRDefault="00577E99" w:rsidP="00577E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КНП «ЦМЛ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Новогрод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ради» </w:t>
            </w:r>
            <w:r>
              <w:rPr>
                <w:rFonts w:ascii="Times New Roman" w:hAnsi="Times New Roman"/>
                <w:sz w:val="28"/>
                <w:szCs w:val="28"/>
              </w:rPr>
              <w:t>за участю органів місцевого самоврядування</w:t>
            </w:r>
          </w:p>
        </w:tc>
        <w:tc>
          <w:tcPr>
            <w:tcW w:w="2835" w:type="dxa"/>
            <w:gridSpan w:val="2"/>
          </w:tcPr>
          <w:p w:rsidR="00577E99" w:rsidRDefault="00577E99" w:rsidP="00577E99">
            <w:pPr>
              <w:spacing w:line="228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Потреба складає</w:t>
            </w:r>
          </w:p>
          <w:p w:rsidR="00577E99" w:rsidRPr="00E60300" w:rsidRDefault="00577E99" w:rsidP="00577E99">
            <w:pPr>
              <w:spacing w:line="228" w:lineRule="auto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на 20</w:t>
            </w:r>
            <w:r>
              <w:rPr>
                <w:szCs w:val="28"/>
                <w:lang w:val="ru-RU"/>
              </w:rPr>
              <w:t>20</w:t>
            </w:r>
            <w:r>
              <w:rPr>
                <w:szCs w:val="28"/>
              </w:rPr>
              <w:t>р.-15</w:t>
            </w:r>
            <w:r>
              <w:rPr>
                <w:szCs w:val="28"/>
                <w:lang w:val="ru-RU"/>
              </w:rPr>
              <w:t>,</w:t>
            </w:r>
            <w:r>
              <w:rPr>
                <w:szCs w:val="28"/>
              </w:rPr>
              <w:t>0</w:t>
            </w:r>
            <w:r>
              <w:rPr>
                <w:szCs w:val="28"/>
                <w:lang w:val="ru-RU"/>
              </w:rPr>
              <w:t> тис.</w:t>
            </w:r>
            <w:r>
              <w:rPr>
                <w:szCs w:val="28"/>
              </w:rPr>
              <w:t>грн</w:t>
            </w:r>
          </w:p>
          <w:p w:rsidR="00577E99" w:rsidRDefault="00577E99" w:rsidP="00577E99">
            <w:pPr>
              <w:spacing w:line="228" w:lineRule="auto"/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на 202</w:t>
            </w:r>
            <w:r>
              <w:rPr>
                <w:szCs w:val="28"/>
                <w:lang w:val="ru-RU"/>
              </w:rPr>
              <w:t>1</w:t>
            </w:r>
            <w:r>
              <w:rPr>
                <w:szCs w:val="28"/>
              </w:rPr>
              <w:t>р.-</w:t>
            </w:r>
          </w:p>
          <w:p w:rsidR="00577E99" w:rsidRPr="00E60300" w:rsidRDefault="00577E99" w:rsidP="00577E99">
            <w:pPr>
              <w:spacing w:line="228" w:lineRule="auto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15,9 </w:t>
            </w:r>
            <w:proofErr w:type="gramStart"/>
            <w:r>
              <w:rPr>
                <w:szCs w:val="28"/>
                <w:lang w:val="ru-RU"/>
              </w:rPr>
              <w:t>тис.</w:t>
            </w:r>
            <w:r>
              <w:rPr>
                <w:szCs w:val="28"/>
              </w:rPr>
              <w:t>грн</w:t>
            </w:r>
            <w:proofErr w:type="gramEnd"/>
          </w:p>
          <w:p w:rsidR="00577E99" w:rsidRPr="00E60300" w:rsidRDefault="00577E99" w:rsidP="00577E99">
            <w:pPr>
              <w:spacing w:line="228" w:lineRule="auto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Загальна потреба на 20</w:t>
            </w:r>
            <w:r>
              <w:rPr>
                <w:szCs w:val="28"/>
                <w:lang w:val="ru-RU"/>
              </w:rPr>
              <w:t>20</w:t>
            </w:r>
            <w:r>
              <w:rPr>
                <w:szCs w:val="28"/>
              </w:rPr>
              <w:t xml:space="preserve"> - 202</w:t>
            </w:r>
            <w:r>
              <w:rPr>
                <w:szCs w:val="28"/>
                <w:lang w:val="ru-RU"/>
              </w:rPr>
              <w:t>1</w:t>
            </w:r>
            <w:r>
              <w:rPr>
                <w:szCs w:val="28"/>
              </w:rPr>
              <w:t xml:space="preserve">роки </w:t>
            </w:r>
            <w:r>
              <w:rPr>
                <w:szCs w:val="28"/>
                <w:lang w:val="ru-RU"/>
              </w:rPr>
              <w:t>-</w:t>
            </w:r>
            <w:r>
              <w:rPr>
                <w:szCs w:val="28"/>
              </w:rPr>
              <w:t>30</w:t>
            </w:r>
            <w:r>
              <w:rPr>
                <w:szCs w:val="28"/>
                <w:lang w:val="ru-RU"/>
              </w:rPr>
              <w:t>,9тис.</w:t>
            </w:r>
            <w:r>
              <w:rPr>
                <w:szCs w:val="28"/>
              </w:rPr>
              <w:t xml:space="preserve"> грн</w:t>
            </w:r>
          </w:p>
          <w:p w:rsidR="00577E99" w:rsidRPr="00E63545" w:rsidRDefault="00577E99" w:rsidP="00577E99">
            <w:pPr>
              <w:spacing w:line="228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 рахунок коштів  місцевого бюджету</w:t>
            </w:r>
          </w:p>
        </w:tc>
        <w:tc>
          <w:tcPr>
            <w:tcW w:w="3685" w:type="dxa"/>
          </w:tcPr>
          <w:p w:rsidR="00577E99" w:rsidRPr="00E63545" w:rsidRDefault="00577E99" w:rsidP="00577E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придбання продуктових наборів для соціальної підтримки хворих на туберкульоз</w:t>
            </w:r>
          </w:p>
        </w:tc>
      </w:tr>
      <w:tr w:rsidR="00577E99" w:rsidRPr="00EA7F89" w:rsidTr="00A343AC">
        <w:trPr>
          <w:trHeight w:val="217"/>
        </w:trPr>
        <w:tc>
          <w:tcPr>
            <w:tcW w:w="15167" w:type="dxa"/>
            <w:gridSpan w:val="6"/>
          </w:tcPr>
          <w:p w:rsidR="00577E99" w:rsidRPr="00E63545" w:rsidRDefault="00577E99" w:rsidP="00577E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545">
              <w:rPr>
                <w:rFonts w:ascii="Times New Roman" w:hAnsi="Times New Roman"/>
                <w:b/>
                <w:sz w:val="28"/>
                <w:szCs w:val="28"/>
              </w:rPr>
              <w:t>ІV. Забезпечення надання комплексних профілактичних послуг представникам груп підвищеного ризику захворювання 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 туберкульоз</w:t>
            </w:r>
            <w:r w:rsidRPr="00E63545">
              <w:rPr>
                <w:rFonts w:ascii="Times New Roman" w:hAnsi="Times New Roman"/>
                <w:b/>
                <w:sz w:val="28"/>
                <w:szCs w:val="28"/>
              </w:rPr>
              <w:t xml:space="preserve"> на базі лікувально-профілактичних закладів, виправних установ, об’єктів соціальної сфери, громадських організацій, мобільних пунктів/амбулаторій, аптек тощо</w:t>
            </w:r>
          </w:p>
        </w:tc>
      </w:tr>
      <w:tr w:rsidR="00577E99" w:rsidRPr="00EA7F89" w:rsidTr="00577E99">
        <w:trPr>
          <w:trHeight w:val="3830"/>
        </w:trPr>
        <w:tc>
          <w:tcPr>
            <w:tcW w:w="5103" w:type="dxa"/>
          </w:tcPr>
          <w:p w:rsidR="00577E99" w:rsidRPr="00E63545" w:rsidRDefault="00577E99" w:rsidP="00577E99">
            <w:pPr>
              <w:pStyle w:val="a3"/>
              <w:spacing w:line="223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>1. Розробка та прийняття нормативно-правових актів щодо  впровадження профілактичних послуг для представників груп підвищеного ризику захворювання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туберкульоз 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>у систему надання медико-соціальної допо</w:t>
            </w:r>
            <w:r>
              <w:rPr>
                <w:rFonts w:ascii="Times New Roman" w:hAnsi="Times New Roman"/>
                <w:sz w:val="28"/>
                <w:szCs w:val="28"/>
              </w:rPr>
              <w:t>моги закладів охорони здоров’я.</w:t>
            </w:r>
          </w:p>
        </w:tc>
        <w:tc>
          <w:tcPr>
            <w:tcW w:w="1276" w:type="dxa"/>
          </w:tcPr>
          <w:p w:rsidR="00577E99" w:rsidRPr="00E63545" w:rsidRDefault="00577E99" w:rsidP="00577E99">
            <w:pPr>
              <w:ind w:firstLine="0"/>
              <w:jc w:val="center"/>
              <w:rPr>
                <w:szCs w:val="28"/>
              </w:rPr>
            </w:pPr>
            <w:r w:rsidRPr="00E63545">
              <w:rPr>
                <w:szCs w:val="28"/>
              </w:rPr>
              <w:t>постійно</w:t>
            </w:r>
          </w:p>
        </w:tc>
        <w:tc>
          <w:tcPr>
            <w:tcW w:w="2268" w:type="dxa"/>
          </w:tcPr>
          <w:p w:rsidR="00577E99" w:rsidRPr="00E63545" w:rsidRDefault="00577E99" w:rsidP="00577E9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КНП «ЦМЛ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Новогрод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ради» </w:t>
            </w:r>
            <w:r>
              <w:rPr>
                <w:rFonts w:ascii="Times New Roman" w:hAnsi="Times New Roman"/>
                <w:sz w:val="28"/>
                <w:szCs w:val="28"/>
              </w:rPr>
              <w:t>за участю органів місцевого самоврядування</w:t>
            </w:r>
          </w:p>
        </w:tc>
        <w:tc>
          <w:tcPr>
            <w:tcW w:w="2693" w:type="dxa"/>
          </w:tcPr>
          <w:p w:rsidR="00577E99" w:rsidRPr="00E63545" w:rsidRDefault="00577E99" w:rsidP="00577E9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63545">
              <w:rPr>
                <w:szCs w:val="28"/>
              </w:rPr>
              <w:t>е потребує</w:t>
            </w:r>
          </w:p>
        </w:tc>
        <w:tc>
          <w:tcPr>
            <w:tcW w:w="3827" w:type="dxa"/>
            <w:gridSpan w:val="2"/>
          </w:tcPr>
          <w:p w:rsidR="00577E99" w:rsidRPr="00E63545" w:rsidRDefault="00577E99" w:rsidP="00577E99">
            <w:pPr>
              <w:ind w:firstLine="0"/>
              <w:rPr>
                <w:szCs w:val="28"/>
              </w:rPr>
            </w:pPr>
            <w:r w:rsidRPr="00E63545">
              <w:rPr>
                <w:szCs w:val="28"/>
              </w:rPr>
              <w:t>забезпечення інтеграції профілактичних послуг представникам груп підвищеного ризику захворювання н</w:t>
            </w:r>
            <w:r>
              <w:rPr>
                <w:szCs w:val="28"/>
              </w:rPr>
              <w:t xml:space="preserve">а туберкульоз та інфікування </w:t>
            </w:r>
            <w:r w:rsidRPr="00E63545">
              <w:rPr>
                <w:szCs w:val="28"/>
              </w:rPr>
              <w:t xml:space="preserve"> у систему надання медико-соціальної допомоги закладів охорони здоров’я, виправних установ і закладів, об’єктів соціальної сфери області</w:t>
            </w:r>
          </w:p>
        </w:tc>
      </w:tr>
    </w:tbl>
    <w:p w:rsidR="003011E8" w:rsidRDefault="003011E8" w:rsidP="001439FD">
      <w:pPr>
        <w:jc w:val="left"/>
      </w:pPr>
      <w:r>
        <w:br w:type="page"/>
      </w:r>
    </w:p>
    <w:tbl>
      <w:tblPr>
        <w:tblW w:w="153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49"/>
        <w:gridCol w:w="2400"/>
        <w:gridCol w:w="9"/>
        <w:gridCol w:w="3252"/>
        <w:gridCol w:w="9"/>
        <w:gridCol w:w="3534"/>
        <w:gridCol w:w="9"/>
      </w:tblGrid>
      <w:tr w:rsidR="003011E8" w:rsidRPr="00EA7F89" w:rsidTr="00A119E8">
        <w:trPr>
          <w:trHeight w:val="217"/>
        </w:trPr>
        <w:tc>
          <w:tcPr>
            <w:tcW w:w="15316" w:type="dxa"/>
            <w:gridSpan w:val="9"/>
          </w:tcPr>
          <w:p w:rsidR="003011E8" w:rsidRPr="00E63545" w:rsidRDefault="003011E8" w:rsidP="00F503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54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V. Фінансування заходів протидії соціально небезпечним захворюванням</w:t>
            </w:r>
          </w:p>
        </w:tc>
      </w:tr>
      <w:tr w:rsidR="003011E8" w:rsidRPr="00EA7F89" w:rsidTr="00A119E8">
        <w:trPr>
          <w:trHeight w:val="6282"/>
        </w:trPr>
        <w:tc>
          <w:tcPr>
            <w:tcW w:w="4536" w:type="dxa"/>
          </w:tcPr>
          <w:p w:rsidR="003011E8" w:rsidRPr="00881F35" w:rsidRDefault="003011E8" w:rsidP="00C742F4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  <w:r w:rsidRPr="00E63545">
              <w:rPr>
                <w:color w:val="000000"/>
                <w:szCs w:val="28"/>
              </w:rPr>
              <w:t>Запровадження під час бюджетного планування та підготовки бюджетних прогнозів на регіональному рівні принципів та методології ефективного розподілу ресурсів на здійснення заходів протидії соціально небезпечним захворюванням</w:t>
            </w:r>
            <w:r w:rsidR="00D13D7F" w:rsidRPr="00881F35">
              <w:rPr>
                <w:color w:val="000000"/>
                <w:szCs w:val="28"/>
              </w:rPr>
              <w:t>:</w:t>
            </w:r>
          </w:p>
          <w:p w:rsidR="003011E8" w:rsidRPr="00E63545" w:rsidRDefault="003011E8" w:rsidP="001632F8">
            <w:pPr>
              <w:ind w:firstLine="0"/>
              <w:jc w:val="left"/>
              <w:rPr>
                <w:rFonts w:ascii="Times" w:eastAsia="Times New Roman" w:hAnsi="Times"/>
                <w:b/>
                <w:szCs w:val="28"/>
              </w:rPr>
            </w:pPr>
          </w:p>
          <w:p w:rsidR="003011E8" w:rsidRPr="00F970A2" w:rsidRDefault="00242E2F" w:rsidP="00242E2F">
            <w:pPr>
              <w:ind w:firstLine="0"/>
              <w:jc w:val="left"/>
              <w:rPr>
                <w:rFonts w:ascii="Times" w:eastAsia="Times New Roman" w:hAnsi="Times"/>
                <w:b/>
                <w:szCs w:val="28"/>
              </w:rPr>
            </w:pPr>
            <w:r w:rsidRPr="00242E2F">
              <w:rPr>
                <w:rFonts w:eastAsia="Times New Roman"/>
                <w:color w:val="000000"/>
                <w:szCs w:val="28"/>
                <w:lang w:eastAsia="uk-UA"/>
              </w:rPr>
              <w:t>5.1</w:t>
            </w:r>
            <w:r w:rsidR="0043721C" w:rsidRPr="0043721C">
              <w:rPr>
                <w:rFonts w:eastAsia="Times New Roman"/>
                <w:color w:val="000000"/>
                <w:szCs w:val="28"/>
                <w:lang w:eastAsia="uk-UA"/>
              </w:rPr>
              <w:t>.</w:t>
            </w:r>
            <w:r w:rsidRPr="0043721C">
              <w:rPr>
                <w:rFonts w:eastAsia="Times New Roman"/>
                <w:color w:val="000000"/>
                <w:szCs w:val="28"/>
                <w:lang w:eastAsia="uk-UA"/>
              </w:rPr>
              <w:t xml:space="preserve"> </w:t>
            </w:r>
            <w:r w:rsidRPr="00242E2F">
              <w:rPr>
                <w:rFonts w:eastAsia="Times New Roman"/>
                <w:color w:val="000000"/>
                <w:szCs w:val="28"/>
                <w:lang w:eastAsia="uk-UA"/>
              </w:rPr>
              <w:t xml:space="preserve"> </w:t>
            </w:r>
            <w:r w:rsidR="003011E8">
              <w:rPr>
                <w:rFonts w:eastAsia="Times New Roman"/>
                <w:color w:val="000000"/>
                <w:szCs w:val="28"/>
                <w:lang w:eastAsia="uk-UA"/>
              </w:rPr>
              <w:t xml:space="preserve">забезпечити здійснення </w:t>
            </w:r>
            <w:proofErr w:type="spellStart"/>
            <w:r w:rsidR="003011E8">
              <w:rPr>
                <w:rFonts w:eastAsia="Times New Roman"/>
                <w:color w:val="000000"/>
                <w:szCs w:val="28"/>
                <w:lang w:eastAsia="uk-UA"/>
              </w:rPr>
              <w:t>туберкулінодіагностики</w:t>
            </w:r>
            <w:proofErr w:type="spellEnd"/>
          </w:p>
          <w:p w:rsidR="003011E8" w:rsidRDefault="003011E8" w:rsidP="001439FD">
            <w:pPr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3011E8" w:rsidRDefault="003011E8" w:rsidP="001439FD">
            <w:pPr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3011E8" w:rsidRDefault="003011E8" w:rsidP="001439FD">
            <w:pPr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3011E8" w:rsidRDefault="003011E8" w:rsidP="001439FD">
            <w:pPr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3011E8" w:rsidRDefault="003011E8" w:rsidP="001632F8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EB1B59" w:rsidRDefault="00EB1B59" w:rsidP="00242E2F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F32224" w:rsidRPr="00F32224" w:rsidRDefault="00242E2F" w:rsidP="00242E2F">
            <w:pPr>
              <w:ind w:firstLine="0"/>
              <w:jc w:val="left"/>
              <w:rPr>
                <w:rFonts w:ascii="Times" w:eastAsia="Times New Roman" w:hAnsi="Times"/>
                <w:b/>
                <w:szCs w:val="28"/>
              </w:rPr>
            </w:pPr>
            <w:r w:rsidRPr="0043721C">
              <w:rPr>
                <w:rFonts w:eastAsia="Times New Roman"/>
                <w:color w:val="000000"/>
                <w:szCs w:val="28"/>
                <w:lang w:eastAsia="uk-UA"/>
              </w:rPr>
              <w:t>5.2</w:t>
            </w:r>
            <w:r w:rsidR="0043721C" w:rsidRPr="0043721C">
              <w:rPr>
                <w:rFonts w:eastAsia="Times New Roman"/>
                <w:color w:val="000000"/>
                <w:szCs w:val="28"/>
                <w:lang w:eastAsia="uk-UA"/>
              </w:rPr>
              <w:t>.</w:t>
            </w:r>
            <w:r w:rsidRPr="0043721C">
              <w:rPr>
                <w:rFonts w:eastAsia="Times New Roman"/>
                <w:color w:val="000000"/>
                <w:szCs w:val="28"/>
                <w:lang w:eastAsia="uk-UA"/>
              </w:rPr>
              <w:t xml:space="preserve"> </w:t>
            </w:r>
            <w:r w:rsidR="003011E8">
              <w:rPr>
                <w:rFonts w:eastAsia="Times New Roman"/>
                <w:color w:val="000000"/>
                <w:szCs w:val="28"/>
                <w:lang w:eastAsia="uk-UA"/>
              </w:rPr>
              <w:t xml:space="preserve">закупівля </w:t>
            </w:r>
            <w:r w:rsidR="003011E8" w:rsidRPr="00F970A2">
              <w:rPr>
                <w:rFonts w:eastAsia="Times New Roman"/>
                <w:color w:val="000000"/>
                <w:szCs w:val="28"/>
                <w:lang w:eastAsia="uk-UA"/>
              </w:rPr>
              <w:t>рентгенівської плівки – (100 листів) та реагентів лабораторних матеріалів</w:t>
            </w:r>
            <w:r w:rsidR="003011E8" w:rsidRPr="00F970A2">
              <w:rPr>
                <w:rFonts w:eastAsia="Times New Roman"/>
                <w:color w:val="000000"/>
                <w:szCs w:val="28"/>
                <w:lang w:eastAsia="uk-UA"/>
              </w:rPr>
              <w:tab/>
            </w:r>
          </w:p>
          <w:p w:rsidR="00F32224" w:rsidRDefault="00F32224" w:rsidP="00F32224">
            <w:pPr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F32224" w:rsidRDefault="00F32224" w:rsidP="00F32224">
            <w:pPr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F32224" w:rsidRPr="00F32224" w:rsidRDefault="00F32224" w:rsidP="00F32224">
            <w:pPr>
              <w:pStyle w:val="a4"/>
              <w:ind w:left="432" w:firstLine="0"/>
              <w:jc w:val="left"/>
              <w:rPr>
                <w:rFonts w:ascii="Times" w:eastAsia="Times New Roman" w:hAnsi="Times"/>
                <w:b/>
                <w:szCs w:val="28"/>
              </w:rPr>
            </w:pPr>
          </w:p>
          <w:p w:rsidR="00EB1B59" w:rsidRDefault="00EB1B59" w:rsidP="0043721C">
            <w:pPr>
              <w:ind w:firstLine="0"/>
              <w:jc w:val="left"/>
              <w:rPr>
                <w:szCs w:val="28"/>
              </w:rPr>
            </w:pPr>
          </w:p>
          <w:p w:rsidR="003011E8" w:rsidRPr="00242E2F" w:rsidRDefault="00242E2F" w:rsidP="0043721C">
            <w:pPr>
              <w:ind w:firstLine="0"/>
              <w:jc w:val="left"/>
              <w:rPr>
                <w:rFonts w:ascii="Times" w:eastAsia="Times New Roman" w:hAnsi="Times"/>
                <w:b/>
                <w:szCs w:val="28"/>
              </w:rPr>
            </w:pPr>
            <w:r w:rsidRPr="0043721C">
              <w:rPr>
                <w:szCs w:val="28"/>
              </w:rPr>
              <w:t>5.</w:t>
            </w:r>
            <w:r w:rsidR="0043721C" w:rsidRPr="0043721C">
              <w:rPr>
                <w:szCs w:val="28"/>
              </w:rPr>
              <w:t>3.</w:t>
            </w:r>
            <w:r w:rsidRPr="0043721C">
              <w:rPr>
                <w:szCs w:val="28"/>
              </w:rPr>
              <w:t xml:space="preserve"> </w:t>
            </w:r>
            <w:r w:rsidR="00F32224" w:rsidRPr="00242E2F">
              <w:rPr>
                <w:szCs w:val="28"/>
              </w:rPr>
              <w:t>Закупівля контейнерів для збору мокротиння та лабораторних реагентів</w:t>
            </w:r>
            <w:r w:rsidR="003011E8" w:rsidRPr="00242E2F">
              <w:rPr>
                <w:rFonts w:eastAsia="Times New Roman"/>
                <w:color w:val="000000"/>
                <w:szCs w:val="28"/>
                <w:lang w:eastAsia="uk-UA"/>
              </w:rPr>
              <w:tab/>
            </w:r>
          </w:p>
        </w:tc>
        <w:tc>
          <w:tcPr>
            <w:tcW w:w="1567" w:type="dxa"/>
            <w:gridSpan w:val="2"/>
          </w:tcPr>
          <w:p w:rsidR="003011E8" w:rsidRDefault="003011E8" w:rsidP="001632F8">
            <w:pPr>
              <w:pStyle w:val="a3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3011E8" w:rsidRDefault="003011E8" w:rsidP="001632F8">
            <w:pPr>
              <w:pStyle w:val="a3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3011E8" w:rsidRDefault="003011E8" w:rsidP="001632F8">
            <w:pPr>
              <w:pStyle w:val="a3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3011E8" w:rsidRDefault="003011E8" w:rsidP="001632F8">
            <w:pPr>
              <w:pStyle w:val="a3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3011E8" w:rsidRDefault="003011E8" w:rsidP="001632F8">
            <w:pPr>
              <w:pStyle w:val="a3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3011E8" w:rsidRDefault="003011E8" w:rsidP="001632F8">
            <w:pPr>
              <w:pStyle w:val="a3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3011E8" w:rsidRDefault="003011E8" w:rsidP="001632F8">
            <w:pPr>
              <w:pStyle w:val="a3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3011E8" w:rsidRDefault="003011E8" w:rsidP="001632F8">
            <w:pPr>
              <w:pStyle w:val="a3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1632F8" w:rsidRDefault="001632F8" w:rsidP="00163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2F8" w:rsidRDefault="001632F8" w:rsidP="00163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13D7F" w:rsidRDefault="00D13D7F" w:rsidP="00163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011E8" w:rsidRDefault="003011E8" w:rsidP="001632F8">
            <w:pPr>
              <w:pStyle w:val="a3"/>
              <w:rPr>
                <w:rFonts w:eastAsia="Times New Roman"/>
                <w:color w:val="000000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  <w:p w:rsidR="003011E8" w:rsidRDefault="003011E8" w:rsidP="001632F8">
            <w:pPr>
              <w:pStyle w:val="a3"/>
              <w:jc w:val="center"/>
              <w:rPr>
                <w:szCs w:val="28"/>
              </w:rPr>
            </w:pPr>
          </w:p>
          <w:p w:rsidR="003011E8" w:rsidRDefault="003011E8" w:rsidP="001632F8">
            <w:pPr>
              <w:pStyle w:val="a3"/>
              <w:jc w:val="center"/>
              <w:rPr>
                <w:szCs w:val="28"/>
              </w:rPr>
            </w:pPr>
          </w:p>
          <w:p w:rsidR="003011E8" w:rsidRDefault="003011E8" w:rsidP="001632F8">
            <w:pPr>
              <w:pStyle w:val="a3"/>
              <w:jc w:val="center"/>
              <w:rPr>
                <w:szCs w:val="28"/>
              </w:rPr>
            </w:pPr>
          </w:p>
          <w:p w:rsidR="003011E8" w:rsidRDefault="003011E8" w:rsidP="001632F8">
            <w:pPr>
              <w:pStyle w:val="a3"/>
              <w:jc w:val="center"/>
              <w:rPr>
                <w:szCs w:val="28"/>
              </w:rPr>
            </w:pPr>
          </w:p>
          <w:p w:rsidR="003011E8" w:rsidRDefault="003011E8" w:rsidP="001632F8">
            <w:pPr>
              <w:pStyle w:val="a3"/>
              <w:jc w:val="center"/>
              <w:rPr>
                <w:szCs w:val="28"/>
              </w:rPr>
            </w:pPr>
          </w:p>
          <w:p w:rsidR="003011E8" w:rsidRDefault="003011E8" w:rsidP="001632F8">
            <w:pPr>
              <w:pStyle w:val="a3"/>
              <w:jc w:val="center"/>
              <w:rPr>
                <w:szCs w:val="28"/>
              </w:rPr>
            </w:pPr>
          </w:p>
          <w:p w:rsidR="003011E8" w:rsidRDefault="003011E8" w:rsidP="00163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11E8" w:rsidRDefault="003011E8" w:rsidP="00163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B59" w:rsidRDefault="00EB1B59" w:rsidP="00163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11E8" w:rsidRDefault="003011E8" w:rsidP="00163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  <w:p w:rsidR="00F32224" w:rsidRDefault="00F32224" w:rsidP="00163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224" w:rsidRDefault="00F32224" w:rsidP="00163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224" w:rsidRDefault="00F32224" w:rsidP="00163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224" w:rsidRDefault="00F32224" w:rsidP="00163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B59" w:rsidRDefault="00EB1B59" w:rsidP="00163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224" w:rsidRDefault="00F32224" w:rsidP="00EB1B59">
            <w:pPr>
              <w:pStyle w:val="a3"/>
              <w:jc w:val="center"/>
              <w:rPr>
                <w:rFonts w:eastAsia="Times New Roman"/>
                <w:color w:val="000000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Щорічно</w:t>
            </w:r>
          </w:p>
          <w:p w:rsidR="003011E8" w:rsidRPr="00E63545" w:rsidRDefault="003011E8" w:rsidP="001632F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:rsidR="003011E8" w:rsidRDefault="003011E8" w:rsidP="001632F8">
            <w:pPr>
              <w:jc w:val="center"/>
              <w:rPr>
                <w:szCs w:val="28"/>
              </w:rPr>
            </w:pPr>
          </w:p>
          <w:p w:rsidR="003011E8" w:rsidRDefault="003011E8" w:rsidP="001632F8">
            <w:pPr>
              <w:jc w:val="center"/>
              <w:rPr>
                <w:szCs w:val="28"/>
              </w:rPr>
            </w:pPr>
          </w:p>
          <w:p w:rsidR="00D13D7F" w:rsidRDefault="00D13D7F" w:rsidP="00D13D7F">
            <w:pPr>
              <w:ind w:firstLine="0"/>
              <w:jc w:val="left"/>
              <w:rPr>
                <w:szCs w:val="28"/>
              </w:rPr>
            </w:pPr>
          </w:p>
          <w:p w:rsidR="00D13D7F" w:rsidRDefault="00D13D7F" w:rsidP="00D13D7F">
            <w:pPr>
              <w:ind w:firstLine="0"/>
              <w:jc w:val="left"/>
              <w:rPr>
                <w:szCs w:val="28"/>
              </w:rPr>
            </w:pPr>
          </w:p>
          <w:p w:rsidR="00D13D7F" w:rsidRDefault="00D13D7F" w:rsidP="00D13D7F">
            <w:pPr>
              <w:ind w:firstLine="0"/>
              <w:jc w:val="left"/>
              <w:rPr>
                <w:szCs w:val="28"/>
              </w:rPr>
            </w:pPr>
          </w:p>
          <w:p w:rsidR="00D13D7F" w:rsidRDefault="00D13D7F" w:rsidP="00D13D7F">
            <w:pPr>
              <w:ind w:firstLine="0"/>
              <w:jc w:val="left"/>
              <w:rPr>
                <w:szCs w:val="28"/>
              </w:rPr>
            </w:pPr>
          </w:p>
          <w:p w:rsidR="00D13D7F" w:rsidRDefault="00D13D7F" w:rsidP="00D13D7F">
            <w:pPr>
              <w:ind w:firstLine="0"/>
              <w:jc w:val="left"/>
              <w:rPr>
                <w:szCs w:val="28"/>
              </w:rPr>
            </w:pPr>
          </w:p>
          <w:p w:rsidR="00D13D7F" w:rsidRPr="00577E99" w:rsidRDefault="003011E8" w:rsidP="00D13D7F">
            <w:pPr>
              <w:ind w:firstLine="0"/>
              <w:jc w:val="left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КНП «ЦПМСД Новогродівської міської ради»</w:t>
            </w:r>
            <w:r w:rsidR="00D13D7F" w:rsidRPr="00577E99">
              <w:rPr>
                <w:sz w:val="24"/>
                <w:szCs w:val="24"/>
              </w:rPr>
              <w:t xml:space="preserve"> за участю органів місцевого самоврядування</w:t>
            </w:r>
          </w:p>
          <w:p w:rsidR="003011E8" w:rsidRPr="00577E99" w:rsidRDefault="003011E8" w:rsidP="001632F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3011E8" w:rsidRPr="00577E99" w:rsidRDefault="003011E8" w:rsidP="001632F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B1B59" w:rsidRPr="00577E99" w:rsidRDefault="00EB1B59" w:rsidP="00D13D7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D13D7F" w:rsidRPr="00577E99" w:rsidRDefault="00EA7ECD" w:rsidP="00D13D7F">
            <w:pPr>
              <w:ind w:firstLine="0"/>
              <w:jc w:val="left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  <w:lang w:val="ru-RU"/>
              </w:rPr>
              <w:t xml:space="preserve">КНП «ЦМЛ </w:t>
            </w:r>
            <w:proofErr w:type="spellStart"/>
            <w:r w:rsidRPr="00577E99">
              <w:rPr>
                <w:sz w:val="24"/>
                <w:szCs w:val="24"/>
                <w:lang w:val="ru-RU"/>
              </w:rPr>
              <w:t>Новогрод</w:t>
            </w:r>
            <w:proofErr w:type="spellEnd"/>
            <w:r w:rsidRPr="00577E99">
              <w:rPr>
                <w:sz w:val="24"/>
                <w:szCs w:val="24"/>
              </w:rPr>
              <w:t>і</w:t>
            </w:r>
            <w:proofErr w:type="spellStart"/>
            <w:r w:rsidRPr="00577E99">
              <w:rPr>
                <w:sz w:val="24"/>
                <w:szCs w:val="24"/>
                <w:lang w:val="ru-RU"/>
              </w:rPr>
              <w:t>вської</w:t>
            </w:r>
            <w:proofErr w:type="spellEnd"/>
            <w:r w:rsidRPr="00577E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7E99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577E99">
              <w:rPr>
                <w:sz w:val="24"/>
                <w:szCs w:val="24"/>
                <w:lang w:val="ru-RU"/>
              </w:rPr>
              <w:t xml:space="preserve"> ради»</w:t>
            </w:r>
            <w:r w:rsidR="00D13D7F" w:rsidRPr="00577E99">
              <w:rPr>
                <w:sz w:val="24"/>
                <w:szCs w:val="24"/>
                <w:lang w:val="ru-RU"/>
              </w:rPr>
              <w:t xml:space="preserve"> </w:t>
            </w:r>
            <w:r w:rsidR="00D13D7F" w:rsidRPr="00577E99">
              <w:rPr>
                <w:sz w:val="24"/>
                <w:szCs w:val="24"/>
              </w:rPr>
              <w:t>за участю органів місцевого самоврядування</w:t>
            </w:r>
          </w:p>
          <w:p w:rsidR="00F32224" w:rsidRPr="00577E99" w:rsidRDefault="00F32224" w:rsidP="00D13D7F">
            <w:pPr>
              <w:ind w:firstLine="0"/>
              <w:jc w:val="left"/>
              <w:rPr>
                <w:sz w:val="24"/>
                <w:szCs w:val="24"/>
              </w:rPr>
            </w:pPr>
          </w:p>
          <w:p w:rsidR="00F32224" w:rsidRPr="00577E99" w:rsidRDefault="00F32224" w:rsidP="00F32224">
            <w:pPr>
              <w:ind w:firstLine="0"/>
              <w:jc w:val="left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КНП «ЦПМСД Новогродівської міської ради»</w:t>
            </w:r>
            <w:r w:rsidRPr="00577E99">
              <w:rPr>
                <w:sz w:val="24"/>
                <w:szCs w:val="24"/>
                <w:lang w:val="ru-RU"/>
              </w:rPr>
              <w:t xml:space="preserve"> </w:t>
            </w:r>
            <w:r w:rsidRPr="00577E99">
              <w:rPr>
                <w:sz w:val="24"/>
                <w:szCs w:val="24"/>
              </w:rPr>
              <w:t>за участю органів місцевого самоврядування</w:t>
            </w:r>
          </w:p>
          <w:p w:rsidR="003011E8" w:rsidRPr="00E63545" w:rsidRDefault="003011E8" w:rsidP="0018482C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1" w:type="dxa"/>
            <w:gridSpan w:val="2"/>
          </w:tcPr>
          <w:p w:rsidR="003011E8" w:rsidRDefault="003011E8" w:rsidP="001632F8">
            <w:pPr>
              <w:spacing w:line="223" w:lineRule="auto"/>
              <w:jc w:val="center"/>
              <w:rPr>
                <w:szCs w:val="28"/>
              </w:rPr>
            </w:pPr>
          </w:p>
          <w:p w:rsidR="003011E8" w:rsidRDefault="003011E8" w:rsidP="001632F8">
            <w:pPr>
              <w:spacing w:line="223" w:lineRule="auto"/>
              <w:jc w:val="center"/>
              <w:rPr>
                <w:szCs w:val="28"/>
              </w:rPr>
            </w:pPr>
          </w:p>
          <w:p w:rsidR="003011E8" w:rsidRDefault="003011E8" w:rsidP="001632F8">
            <w:pPr>
              <w:spacing w:line="223" w:lineRule="auto"/>
              <w:jc w:val="center"/>
              <w:rPr>
                <w:szCs w:val="28"/>
              </w:rPr>
            </w:pPr>
          </w:p>
          <w:p w:rsidR="003011E8" w:rsidRDefault="003011E8" w:rsidP="001632F8">
            <w:pPr>
              <w:spacing w:line="223" w:lineRule="auto"/>
              <w:jc w:val="center"/>
              <w:rPr>
                <w:szCs w:val="28"/>
              </w:rPr>
            </w:pPr>
          </w:p>
          <w:p w:rsidR="003011E8" w:rsidRDefault="003011E8" w:rsidP="001632F8">
            <w:pPr>
              <w:spacing w:line="223" w:lineRule="auto"/>
              <w:jc w:val="center"/>
              <w:rPr>
                <w:szCs w:val="28"/>
              </w:rPr>
            </w:pPr>
          </w:p>
          <w:p w:rsidR="003011E8" w:rsidRDefault="003011E8" w:rsidP="001632F8">
            <w:pPr>
              <w:spacing w:line="223" w:lineRule="auto"/>
              <w:jc w:val="center"/>
              <w:rPr>
                <w:szCs w:val="28"/>
              </w:rPr>
            </w:pPr>
          </w:p>
          <w:p w:rsidR="003011E8" w:rsidRDefault="003011E8" w:rsidP="001632F8">
            <w:pPr>
              <w:spacing w:line="223" w:lineRule="auto"/>
              <w:ind w:firstLine="0"/>
              <w:jc w:val="center"/>
              <w:rPr>
                <w:szCs w:val="28"/>
              </w:rPr>
            </w:pPr>
          </w:p>
          <w:p w:rsidR="003011E8" w:rsidRDefault="003011E8" w:rsidP="001632F8">
            <w:pPr>
              <w:spacing w:line="223" w:lineRule="auto"/>
              <w:ind w:firstLine="0"/>
              <w:jc w:val="center"/>
              <w:rPr>
                <w:szCs w:val="28"/>
              </w:rPr>
            </w:pPr>
          </w:p>
          <w:p w:rsidR="0018482C" w:rsidRDefault="00C2556F" w:rsidP="0018482C">
            <w:pPr>
              <w:spacing w:line="223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011E8">
              <w:rPr>
                <w:szCs w:val="28"/>
              </w:rPr>
              <w:t>отреба</w:t>
            </w:r>
            <w:r>
              <w:rPr>
                <w:szCs w:val="28"/>
              </w:rPr>
              <w:t xml:space="preserve"> :</w:t>
            </w:r>
            <w:r w:rsidR="003011E8">
              <w:rPr>
                <w:szCs w:val="28"/>
              </w:rPr>
              <w:t xml:space="preserve"> </w:t>
            </w:r>
          </w:p>
          <w:p w:rsidR="00E32A98" w:rsidRDefault="0018482C" w:rsidP="0018482C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E32A98">
              <w:rPr>
                <w:szCs w:val="28"/>
              </w:rPr>
              <w:t>20</w:t>
            </w:r>
            <w:r w:rsidR="00242E2F">
              <w:rPr>
                <w:szCs w:val="28"/>
                <w:lang w:val="ru-RU"/>
              </w:rPr>
              <w:t>20</w:t>
            </w:r>
            <w:r w:rsidR="00242E2F">
              <w:rPr>
                <w:szCs w:val="28"/>
              </w:rPr>
              <w:t>р.-</w:t>
            </w:r>
            <w:r w:rsidR="00242E2F">
              <w:rPr>
                <w:szCs w:val="28"/>
                <w:lang w:val="ru-RU"/>
              </w:rPr>
              <w:t>88</w:t>
            </w:r>
            <w:r w:rsidR="00E60300">
              <w:rPr>
                <w:szCs w:val="28"/>
                <w:lang w:val="ru-RU"/>
              </w:rPr>
              <w:t>,3 тис.</w:t>
            </w:r>
            <w:r w:rsidR="00242E2F">
              <w:rPr>
                <w:szCs w:val="28"/>
                <w:lang w:val="ru-RU"/>
              </w:rPr>
              <w:t xml:space="preserve"> </w:t>
            </w:r>
            <w:r w:rsidR="008811EA">
              <w:rPr>
                <w:szCs w:val="28"/>
              </w:rPr>
              <w:t>грн</w:t>
            </w:r>
            <w:r w:rsidR="00E32A98">
              <w:rPr>
                <w:szCs w:val="28"/>
              </w:rPr>
              <w:t xml:space="preserve"> </w:t>
            </w:r>
          </w:p>
          <w:p w:rsidR="00E32A98" w:rsidRPr="008811EA" w:rsidRDefault="00242E2F" w:rsidP="0018482C">
            <w:pPr>
              <w:spacing w:line="223" w:lineRule="auto"/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на 202</w:t>
            </w:r>
            <w:r>
              <w:rPr>
                <w:szCs w:val="28"/>
                <w:lang w:val="ru-RU"/>
              </w:rPr>
              <w:t>1</w:t>
            </w:r>
            <w:r>
              <w:rPr>
                <w:szCs w:val="28"/>
              </w:rPr>
              <w:t>р.-</w:t>
            </w:r>
            <w:r w:rsidR="00EB1B59">
              <w:rPr>
                <w:szCs w:val="28"/>
                <w:lang w:val="ru-RU"/>
              </w:rPr>
              <w:t>93,3</w:t>
            </w:r>
            <w:r w:rsidR="00E60300">
              <w:rPr>
                <w:szCs w:val="28"/>
                <w:lang w:val="ru-RU"/>
              </w:rPr>
              <w:t xml:space="preserve"> тис.</w:t>
            </w:r>
            <w:r>
              <w:rPr>
                <w:szCs w:val="28"/>
                <w:lang w:val="ru-RU"/>
              </w:rPr>
              <w:t xml:space="preserve"> </w:t>
            </w:r>
            <w:r w:rsidR="008811EA">
              <w:rPr>
                <w:szCs w:val="28"/>
              </w:rPr>
              <w:t>грн</w:t>
            </w:r>
          </w:p>
          <w:p w:rsidR="00242E2F" w:rsidRDefault="003011E8" w:rsidP="0018482C">
            <w:pPr>
              <w:spacing w:line="223" w:lineRule="auto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Загальна потреба</w:t>
            </w:r>
            <w:r w:rsidR="0018482C">
              <w:rPr>
                <w:szCs w:val="28"/>
              </w:rPr>
              <w:t xml:space="preserve"> на </w:t>
            </w:r>
            <w:r>
              <w:rPr>
                <w:szCs w:val="28"/>
              </w:rPr>
              <w:t>20</w:t>
            </w:r>
            <w:r w:rsidR="00242E2F">
              <w:rPr>
                <w:szCs w:val="28"/>
                <w:lang w:val="ru-RU"/>
              </w:rPr>
              <w:t>20</w:t>
            </w:r>
            <w:r w:rsidR="00242E2F">
              <w:rPr>
                <w:szCs w:val="28"/>
              </w:rPr>
              <w:t>-202</w:t>
            </w:r>
            <w:r w:rsidR="00242E2F">
              <w:rPr>
                <w:szCs w:val="28"/>
                <w:lang w:val="ru-RU"/>
              </w:rPr>
              <w:t>1</w:t>
            </w:r>
            <w:r w:rsidR="00242E2F">
              <w:rPr>
                <w:szCs w:val="28"/>
              </w:rPr>
              <w:t>р</w:t>
            </w:r>
            <w:r>
              <w:rPr>
                <w:szCs w:val="28"/>
              </w:rPr>
              <w:t xml:space="preserve">р </w:t>
            </w:r>
            <w:r w:rsidR="0018482C">
              <w:rPr>
                <w:szCs w:val="28"/>
              </w:rPr>
              <w:t>-</w:t>
            </w:r>
          </w:p>
          <w:p w:rsidR="003011E8" w:rsidRPr="001632F8" w:rsidRDefault="00EB1B59" w:rsidP="0018482C">
            <w:pPr>
              <w:spacing w:line="223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val="ru-RU"/>
              </w:rPr>
              <w:t>181,</w:t>
            </w:r>
            <w:proofErr w:type="gramStart"/>
            <w:r>
              <w:rPr>
                <w:szCs w:val="28"/>
                <w:lang w:val="ru-RU"/>
              </w:rPr>
              <w:t>6</w:t>
            </w:r>
            <w:r w:rsidR="00584D03">
              <w:rPr>
                <w:szCs w:val="28"/>
                <w:lang w:val="ru-RU"/>
              </w:rPr>
              <w:t xml:space="preserve"> </w:t>
            </w:r>
            <w:r w:rsidR="00242E2F">
              <w:rPr>
                <w:szCs w:val="28"/>
                <w:lang w:val="ru-RU"/>
              </w:rPr>
              <w:t xml:space="preserve"> </w:t>
            </w:r>
            <w:r w:rsidR="003011E8">
              <w:rPr>
                <w:szCs w:val="28"/>
              </w:rPr>
              <w:t>тис</w:t>
            </w:r>
            <w:proofErr w:type="gramEnd"/>
            <w:r w:rsidR="003011E8">
              <w:rPr>
                <w:szCs w:val="28"/>
              </w:rPr>
              <w:t>. грн.</w:t>
            </w:r>
          </w:p>
          <w:p w:rsidR="001632F8" w:rsidRPr="00EA5621" w:rsidRDefault="005D004D" w:rsidP="00EA5621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/>
                <w:color w:val="000000"/>
                <w:szCs w:val="28"/>
                <w:lang w:val="ru-RU" w:eastAsia="uk-UA"/>
              </w:rPr>
              <w:t>з</w:t>
            </w:r>
            <w:r w:rsidR="00EA5621">
              <w:rPr>
                <w:rFonts w:eastAsia="Times New Roman"/>
                <w:color w:val="000000"/>
                <w:szCs w:val="28"/>
                <w:lang w:val="ru-RU" w:eastAsia="uk-UA"/>
              </w:rPr>
              <w:t xml:space="preserve">а </w:t>
            </w:r>
            <w:proofErr w:type="spellStart"/>
            <w:r w:rsidR="00EA5621">
              <w:rPr>
                <w:rFonts w:eastAsia="Times New Roman"/>
                <w:color w:val="000000"/>
                <w:szCs w:val="28"/>
                <w:lang w:val="ru-RU" w:eastAsia="uk-UA"/>
              </w:rPr>
              <w:t>рахунок</w:t>
            </w:r>
            <w:proofErr w:type="spellEnd"/>
            <w:r w:rsidR="00EA5621">
              <w:rPr>
                <w:rFonts w:eastAsia="Times New Roman"/>
                <w:color w:val="000000"/>
                <w:szCs w:val="28"/>
                <w:lang w:val="ru-RU" w:eastAsia="uk-UA"/>
              </w:rPr>
              <w:t xml:space="preserve"> </w:t>
            </w:r>
            <w:proofErr w:type="spellStart"/>
            <w:r w:rsidR="00EA5621">
              <w:rPr>
                <w:rFonts w:eastAsia="Times New Roman"/>
                <w:color w:val="000000"/>
                <w:szCs w:val="28"/>
                <w:lang w:val="ru-RU" w:eastAsia="uk-UA"/>
              </w:rPr>
              <w:t>коштів</w:t>
            </w:r>
            <w:proofErr w:type="spellEnd"/>
            <w:r w:rsidR="00EA5621">
              <w:rPr>
                <w:rFonts w:eastAsia="Times New Roman"/>
                <w:color w:val="000000"/>
                <w:szCs w:val="28"/>
                <w:lang w:val="ru-RU" w:eastAsia="uk-UA"/>
              </w:rPr>
              <w:t xml:space="preserve"> м</w:t>
            </w:r>
            <w:proofErr w:type="spellStart"/>
            <w:r w:rsidR="00EA5621">
              <w:rPr>
                <w:rFonts w:eastAsia="Times New Roman"/>
                <w:color w:val="000000"/>
                <w:szCs w:val="28"/>
                <w:lang w:eastAsia="uk-UA"/>
              </w:rPr>
              <w:t>ісцевого</w:t>
            </w:r>
            <w:proofErr w:type="spellEnd"/>
            <w:r w:rsidR="00EA5621">
              <w:rPr>
                <w:rFonts w:eastAsia="Times New Roman"/>
                <w:color w:val="000000"/>
                <w:szCs w:val="28"/>
                <w:lang w:eastAsia="uk-UA"/>
              </w:rPr>
              <w:t xml:space="preserve"> бюджету</w:t>
            </w:r>
          </w:p>
          <w:p w:rsidR="00D13D7F" w:rsidRDefault="00D13D7F" w:rsidP="0018482C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577E99" w:rsidRDefault="00577E99" w:rsidP="0018482C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val="ru-RU" w:eastAsia="uk-UA"/>
              </w:rPr>
            </w:pPr>
          </w:p>
          <w:p w:rsidR="00EA5621" w:rsidRPr="007B0A4D" w:rsidRDefault="00CE3FBA" w:rsidP="0018482C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/>
                <w:color w:val="000000"/>
                <w:szCs w:val="28"/>
                <w:lang w:val="ru-RU" w:eastAsia="uk-UA"/>
              </w:rPr>
              <w:t xml:space="preserve">У </w:t>
            </w:r>
            <w:proofErr w:type="gramStart"/>
            <w:r>
              <w:rPr>
                <w:rFonts w:eastAsia="Times New Roman"/>
                <w:color w:val="000000"/>
                <w:szCs w:val="28"/>
                <w:lang w:val="ru-RU" w:eastAsia="uk-UA"/>
              </w:rPr>
              <w:t xml:space="preserve">межах </w:t>
            </w:r>
            <w:r w:rsidR="007B0A4D">
              <w:rPr>
                <w:rFonts w:eastAsia="Times New Roman"/>
                <w:color w:val="000000"/>
                <w:szCs w:val="28"/>
                <w:lang w:val="ru-RU" w:eastAsia="uk-UA"/>
              </w:rPr>
              <w:t xml:space="preserve"> кошт</w:t>
            </w:r>
            <w:proofErr w:type="spellStart"/>
            <w:r w:rsidR="007B0A4D">
              <w:rPr>
                <w:rFonts w:eastAsia="Times New Roman"/>
                <w:color w:val="000000"/>
                <w:szCs w:val="28"/>
                <w:lang w:eastAsia="uk-UA"/>
              </w:rPr>
              <w:t>ів</w:t>
            </w:r>
            <w:proofErr w:type="spellEnd"/>
            <w:proofErr w:type="gramEnd"/>
            <w:r w:rsidR="007B0A4D">
              <w:rPr>
                <w:rFonts w:eastAsia="Times New Roman"/>
                <w:color w:val="000000"/>
                <w:szCs w:val="28"/>
                <w:lang w:eastAsia="uk-UA"/>
              </w:rPr>
              <w:t>, передбачених у місц</w:t>
            </w:r>
            <w:r w:rsidR="005611D7">
              <w:rPr>
                <w:rFonts w:eastAsia="Times New Roman"/>
                <w:color w:val="000000"/>
                <w:szCs w:val="28"/>
                <w:lang w:eastAsia="uk-UA"/>
              </w:rPr>
              <w:t xml:space="preserve">евому бюджеті </w:t>
            </w:r>
            <w:r w:rsidR="007B0A4D">
              <w:rPr>
                <w:rFonts w:eastAsia="Times New Roman"/>
                <w:color w:val="000000"/>
                <w:szCs w:val="28"/>
                <w:lang w:eastAsia="uk-UA"/>
              </w:rPr>
              <w:t xml:space="preserve"> н</w:t>
            </w:r>
            <w:r w:rsidR="005611D7">
              <w:rPr>
                <w:rFonts w:eastAsia="Times New Roman"/>
                <w:color w:val="000000"/>
                <w:szCs w:val="28"/>
                <w:lang w:eastAsia="uk-UA"/>
              </w:rPr>
              <w:t>а</w:t>
            </w:r>
            <w:r w:rsidR="007B0A4D">
              <w:rPr>
                <w:rFonts w:eastAsia="Times New Roman"/>
                <w:color w:val="000000"/>
                <w:szCs w:val="28"/>
                <w:lang w:eastAsia="uk-UA"/>
              </w:rPr>
              <w:t xml:space="preserve"> відповідний рік</w:t>
            </w:r>
          </w:p>
          <w:p w:rsidR="00EB1B59" w:rsidRDefault="00EB1B59" w:rsidP="0018482C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A119E8" w:rsidRDefault="00A119E8" w:rsidP="0018482C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EB1B59" w:rsidRDefault="00EB1B59" w:rsidP="0018482C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</w:p>
          <w:p w:rsidR="003011E8" w:rsidRDefault="00CE3FBA" w:rsidP="00577E99">
            <w:pPr>
              <w:ind w:firstLine="0"/>
              <w:jc w:val="left"/>
              <w:rPr>
                <w:szCs w:val="28"/>
              </w:rPr>
            </w:pPr>
            <w:r>
              <w:rPr>
                <w:rFonts w:eastAsia="Times New Roman"/>
                <w:color w:val="000000"/>
                <w:szCs w:val="28"/>
                <w:lang w:val="ru-RU" w:eastAsia="uk-UA"/>
              </w:rPr>
              <w:t>У межах</w:t>
            </w:r>
            <w:r w:rsidR="007B0A4D">
              <w:rPr>
                <w:rFonts w:eastAsia="Times New Roman"/>
                <w:color w:val="000000"/>
                <w:szCs w:val="28"/>
                <w:lang w:val="ru-RU" w:eastAsia="uk-UA"/>
              </w:rPr>
              <w:t xml:space="preserve"> кошт</w:t>
            </w:r>
            <w:proofErr w:type="spellStart"/>
            <w:r w:rsidR="007B0A4D">
              <w:rPr>
                <w:rFonts w:eastAsia="Times New Roman"/>
                <w:color w:val="000000"/>
                <w:szCs w:val="28"/>
                <w:lang w:eastAsia="uk-UA"/>
              </w:rPr>
              <w:t>ів</w:t>
            </w:r>
            <w:proofErr w:type="spellEnd"/>
            <w:r w:rsidR="007B0A4D">
              <w:rPr>
                <w:rFonts w:eastAsia="Times New Roman"/>
                <w:color w:val="000000"/>
                <w:szCs w:val="28"/>
                <w:lang w:eastAsia="uk-UA"/>
              </w:rPr>
              <w:t>, передбачених у місц</w:t>
            </w:r>
            <w:r w:rsidR="005611D7">
              <w:rPr>
                <w:rFonts w:eastAsia="Times New Roman"/>
                <w:color w:val="000000"/>
                <w:szCs w:val="28"/>
                <w:lang w:eastAsia="uk-UA"/>
              </w:rPr>
              <w:t xml:space="preserve">евому </w:t>
            </w:r>
            <w:proofErr w:type="gramStart"/>
            <w:r w:rsidR="005611D7">
              <w:rPr>
                <w:rFonts w:eastAsia="Times New Roman"/>
                <w:color w:val="000000"/>
                <w:szCs w:val="28"/>
                <w:lang w:eastAsia="uk-UA"/>
              </w:rPr>
              <w:t xml:space="preserve">бюджеті </w:t>
            </w:r>
            <w:r w:rsidR="007B0A4D">
              <w:rPr>
                <w:rFonts w:eastAsia="Times New Roman"/>
                <w:color w:val="000000"/>
                <w:szCs w:val="28"/>
                <w:lang w:eastAsia="uk-UA"/>
              </w:rPr>
              <w:t xml:space="preserve"> н</w:t>
            </w:r>
            <w:r w:rsidR="005611D7">
              <w:rPr>
                <w:rFonts w:eastAsia="Times New Roman"/>
                <w:color w:val="000000"/>
                <w:szCs w:val="28"/>
                <w:lang w:eastAsia="uk-UA"/>
              </w:rPr>
              <w:t>а</w:t>
            </w:r>
            <w:proofErr w:type="gramEnd"/>
            <w:r w:rsidR="007B0A4D">
              <w:rPr>
                <w:rFonts w:eastAsia="Times New Roman"/>
                <w:color w:val="000000"/>
                <w:szCs w:val="28"/>
                <w:lang w:eastAsia="uk-UA"/>
              </w:rPr>
              <w:t xml:space="preserve"> відповідний рік</w:t>
            </w:r>
          </w:p>
          <w:p w:rsidR="003011E8" w:rsidRPr="00E63545" w:rsidRDefault="003011E8" w:rsidP="001632F8">
            <w:pPr>
              <w:spacing w:line="223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3543" w:type="dxa"/>
            <w:gridSpan w:val="2"/>
          </w:tcPr>
          <w:p w:rsidR="001632F8" w:rsidRDefault="001632F8" w:rsidP="001632F8">
            <w:pPr>
              <w:jc w:val="center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  <w:p w:rsidR="001632F8" w:rsidRDefault="001632F8" w:rsidP="001632F8">
            <w:pPr>
              <w:jc w:val="center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  <w:p w:rsidR="001632F8" w:rsidRDefault="001632F8" w:rsidP="001632F8">
            <w:pPr>
              <w:jc w:val="center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  <w:p w:rsidR="001632F8" w:rsidRDefault="001632F8" w:rsidP="001632F8">
            <w:pPr>
              <w:jc w:val="center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  <w:p w:rsidR="001632F8" w:rsidRDefault="001632F8" w:rsidP="001632F8">
            <w:pPr>
              <w:jc w:val="center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  <w:p w:rsidR="001632F8" w:rsidRDefault="001632F8" w:rsidP="001632F8">
            <w:pPr>
              <w:jc w:val="center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  <w:p w:rsidR="003011E8" w:rsidRPr="00E63545" w:rsidRDefault="003011E8" w:rsidP="00C742F4">
            <w:pPr>
              <w:ind w:firstLine="0"/>
              <w:rPr>
                <w:szCs w:val="28"/>
              </w:rPr>
            </w:pPr>
            <w:r w:rsidRPr="00E63545">
              <w:rPr>
                <w:rFonts w:eastAsia="Times New Roman"/>
                <w:color w:val="000000"/>
                <w:szCs w:val="28"/>
                <w:shd w:val="clear" w:color="auto" w:fill="FFFFFF"/>
              </w:rPr>
              <w:t>підготовка бюджетних прогнозів з урахуванням поетапної компенсації фінансування Глобального фонду та інших донорів і зменшення фінансового дефіциту програм у сфері соціально небезпечних захворювань</w:t>
            </w:r>
          </w:p>
        </w:tc>
      </w:tr>
      <w:tr w:rsidR="003011E8" w:rsidRPr="00EA7F89" w:rsidTr="00A119E8">
        <w:trPr>
          <w:trHeight w:val="4239"/>
        </w:trPr>
        <w:tc>
          <w:tcPr>
            <w:tcW w:w="4536" w:type="dxa"/>
          </w:tcPr>
          <w:p w:rsidR="00CF6393" w:rsidRDefault="003011E8" w:rsidP="00577E9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43721C" w:rsidRPr="0043721C">
              <w:rPr>
                <w:rFonts w:ascii="Times New Roman" w:hAnsi="Times New Roman"/>
                <w:sz w:val="28"/>
                <w:szCs w:val="28"/>
              </w:rPr>
              <w:t>.4.</w:t>
            </w:r>
            <w:r w:rsidRPr="00E63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35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Забезпечення в межах наявних ресурсів пріоритетного планування та виділення коштів місцевих бюджетів на здійснення заходів протидії соціально небезпечним захворюванням, </w:t>
            </w:r>
            <w:r w:rsidR="00C742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зокрема на боротьбу з епідемією</w:t>
            </w:r>
            <w:r w:rsidRPr="00E635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ту</w:t>
            </w:r>
            <w:r w:rsidR="007174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беркульозу</w:t>
            </w:r>
            <w:r w:rsidRPr="00E635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виконання програм замісної підтримувальної терапії, передбачених загальнодержавними програмами, що фінансувалися за рахунок коштів донорів </w:t>
            </w:r>
          </w:p>
          <w:p w:rsidR="00A119E8" w:rsidRDefault="00A119E8" w:rsidP="00577E9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119E8" w:rsidRPr="00E63545" w:rsidRDefault="00A119E8" w:rsidP="00577E9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3011E8" w:rsidRPr="00E63545" w:rsidRDefault="003011E8" w:rsidP="00163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545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409" w:type="dxa"/>
            <w:gridSpan w:val="2"/>
          </w:tcPr>
          <w:p w:rsidR="003011E8" w:rsidRPr="00E63545" w:rsidRDefault="00EA7ECD" w:rsidP="001632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КНП «ЦМЛ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Новогрод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ради» </w:t>
            </w:r>
            <w:r>
              <w:rPr>
                <w:rFonts w:ascii="Times New Roman" w:hAnsi="Times New Roman"/>
                <w:sz w:val="28"/>
                <w:szCs w:val="28"/>
              </w:rPr>
              <w:t>за участю органів місцевого самоврядування</w:t>
            </w:r>
          </w:p>
        </w:tc>
        <w:tc>
          <w:tcPr>
            <w:tcW w:w="3261" w:type="dxa"/>
            <w:gridSpan w:val="2"/>
          </w:tcPr>
          <w:p w:rsidR="007B0A4D" w:rsidRPr="007B0A4D" w:rsidRDefault="00CE3FBA" w:rsidP="007B0A4D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uk-UA"/>
              </w:rPr>
            </w:pPr>
            <w:proofErr w:type="gramStart"/>
            <w:r>
              <w:rPr>
                <w:rFonts w:eastAsia="Times New Roman"/>
                <w:color w:val="000000"/>
                <w:szCs w:val="28"/>
                <w:lang w:val="ru-RU" w:eastAsia="uk-UA"/>
              </w:rPr>
              <w:t>У межах</w:t>
            </w:r>
            <w:proofErr w:type="gramEnd"/>
            <w:r>
              <w:rPr>
                <w:rFonts w:eastAsia="Times New Roman"/>
                <w:color w:val="000000"/>
                <w:szCs w:val="28"/>
                <w:lang w:val="ru-RU" w:eastAsia="uk-UA"/>
              </w:rPr>
              <w:t xml:space="preserve"> </w:t>
            </w:r>
            <w:r w:rsidR="007B0A4D">
              <w:rPr>
                <w:rFonts w:eastAsia="Times New Roman"/>
                <w:color w:val="000000"/>
                <w:szCs w:val="28"/>
                <w:lang w:val="ru-RU" w:eastAsia="uk-UA"/>
              </w:rPr>
              <w:t>кошт</w:t>
            </w:r>
            <w:proofErr w:type="spellStart"/>
            <w:r w:rsidR="007B0A4D">
              <w:rPr>
                <w:rFonts w:eastAsia="Times New Roman"/>
                <w:color w:val="000000"/>
                <w:szCs w:val="28"/>
                <w:lang w:eastAsia="uk-UA"/>
              </w:rPr>
              <w:t>ів</w:t>
            </w:r>
            <w:proofErr w:type="spellEnd"/>
            <w:r w:rsidR="007B0A4D">
              <w:rPr>
                <w:rFonts w:eastAsia="Times New Roman"/>
                <w:color w:val="000000"/>
                <w:szCs w:val="28"/>
                <w:lang w:eastAsia="uk-UA"/>
              </w:rPr>
              <w:t>, передбачених у місц</w:t>
            </w:r>
            <w:r w:rsidR="005611D7">
              <w:rPr>
                <w:rFonts w:eastAsia="Times New Roman"/>
                <w:color w:val="000000"/>
                <w:szCs w:val="28"/>
                <w:lang w:eastAsia="uk-UA"/>
              </w:rPr>
              <w:t>евому бюджеті</w:t>
            </w:r>
            <w:r w:rsidR="007B0A4D">
              <w:rPr>
                <w:rFonts w:eastAsia="Times New Roman"/>
                <w:color w:val="000000"/>
                <w:szCs w:val="28"/>
                <w:lang w:eastAsia="uk-UA"/>
              </w:rPr>
              <w:t xml:space="preserve"> н</w:t>
            </w:r>
            <w:r w:rsidR="005611D7">
              <w:rPr>
                <w:rFonts w:eastAsia="Times New Roman"/>
                <w:color w:val="000000"/>
                <w:szCs w:val="28"/>
                <w:lang w:eastAsia="uk-UA"/>
              </w:rPr>
              <w:t>а</w:t>
            </w:r>
            <w:r w:rsidR="007B0A4D">
              <w:rPr>
                <w:rFonts w:eastAsia="Times New Roman"/>
                <w:color w:val="000000"/>
                <w:szCs w:val="28"/>
                <w:lang w:eastAsia="uk-UA"/>
              </w:rPr>
              <w:t xml:space="preserve"> відповідний рік</w:t>
            </w:r>
          </w:p>
          <w:p w:rsidR="003011E8" w:rsidRPr="00E63545" w:rsidRDefault="003011E8" w:rsidP="00EB1B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3011E8" w:rsidRPr="00E63545" w:rsidRDefault="003011E8" w:rsidP="00EA5621">
            <w:pPr>
              <w:jc w:val="left"/>
              <w:rPr>
                <w:szCs w:val="28"/>
              </w:rPr>
            </w:pPr>
            <w:r w:rsidRPr="00E63545">
              <w:rPr>
                <w:szCs w:val="28"/>
              </w:rPr>
              <w:t>забезпечення фінансування відповідних загальнодержавних програм у повному обсязі</w:t>
            </w:r>
          </w:p>
        </w:tc>
      </w:tr>
      <w:tr w:rsidR="003011E8" w:rsidRPr="00EA7F89" w:rsidTr="00A119E8">
        <w:trPr>
          <w:trHeight w:val="854"/>
        </w:trPr>
        <w:tc>
          <w:tcPr>
            <w:tcW w:w="15316" w:type="dxa"/>
            <w:gridSpan w:val="9"/>
          </w:tcPr>
          <w:p w:rsidR="00CF6393" w:rsidRPr="00E63545" w:rsidRDefault="003011E8" w:rsidP="00577E99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54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VI. Зниження рівня стигматизації і дискримінації у сфері надання послуг хворим на тубе</w:t>
            </w:r>
            <w:r w:rsidR="007174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ркульоз</w:t>
            </w:r>
            <w:r w:rsidRPr="00E6354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представникам груп підвищеного ризику захворювання н</w:t>
            </w:r>
            <w:r w:rsidR="007174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туберкульоз </w:t>
            </w:r>
            <w:r w:rsidRPr="00E6354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 метою протидії поширенню ту</w:t>
            </w:r>
            <w:r w:rsidR="007174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беркульозу</w:t>
            </w:r>
          </w:p>
        </w:tc>
      </w:tr>
      <w:tr w:rsidR="003011E8" w:rsidRPr="00EA7F89" w:rsidTr="00A119E8">
        <w:trPr>
          <w:gridAfter w:val="1"/>
          <w:wAfter w:w="9" w:type="dxa"/>
          <w:trHeight w:val="2609"/>
        </w:trPr>
        <w:tc>
          <w:tcPr>
            <w:tcW w:w="4536" w:type="dxa"/>
          </w:tcPr>
          <w:p w:rsidR="003011E8" w:rsidRPr="00E63545" w:rsidRDefault="003011E8" w:rsidP="00A771F8">
            <w:pPr>
              <w:ind w:firstLine="0"/>
              <w:rPr>
                <w:rFonts w:ascii="Times" w:eastAsia="Times New Roman" w:hAnsi="Times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6.</w:t>
            </w:r>
            <w:r w:rsidRPr="00E63545">
              <w:rPr>
                <w:rFonts w:eastAsia="Times New Roman"/>
                <w:color w:val="000000"/>
                <w:szCs w:val="28"/>
                <w:shd w:val="clear" w:color="auto" w:fill="FFFFFF"/>
              </w:rPr>
              <w:t>1. Розроблення і виконання плану  заходів щодо зниження рівня стигматизації та дискримінації хворих на тубе</w:t>
            </w:r>
            <w:r w:rsidR="00717427">
              <w:rPr>
                <w:rFonts w:eastAsia="Times New Roman"/>
                <w:color w:val="000000"/>
                <w:szCs w:val="28"/>
                <w:shd w:val="clear" w:color="auto" w:fill="FFFFFF"/>
              </w:rPr>
              <w:t>ркульоз</w:t>
            </w:r>
            <w:r w:rsidRPr="00E63545">
              <w:rPr>
                <w:rFonts w:eastAsia="Times New Roman"/>
                <w:color w:val="000000"/>
                <w:szCs w:val="28"/>
                <w:shd w:val="clear" w:color="auto" w:fill="FFFFFF"/>
              </w:rPr>
              <w:t>, представників груп підвищеного ризику захворювання на</w:t>
            </w:r>
            <w:r w:rsidR="00717427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туберкульоз </w:t>
            </w:r>
            <w:r w:rsidRPr="00E63545">
              <w:rPr>
                <w:rFonts w:eastAsia="Times New Roman"/>
                <w:color w:val="000000"/>
                <w:szCs w:val="28"/>
                <w:shd w:val="clear" w:color="auto" w:fill="FFFFFF"/>
              </w:rPr>
              <w:t>(зокрема, шляхом проведення інформаційних кампаній, навчання для надавачів послуг, розроблення інформаційно-навчальної літератури)</w:t>
            </w:r>
          </w:p>
          <w:p w:rsidR="003011E8" w:rsidRPr="00E63545" w:rsidRDefault="003011E8" w:rsidP="001439FD">
            <w:pPr>
              <w:jc w:val="left"/>
              <w:rPr>
                <w:rFonts w:ascii="Times" w:eastAsia="Times New Roman" w:hAnsi="Times"/>
                <w:szCs w:val="28"/>
              </w:rPr>
            </w:pPr>
          </w:p>
        </w:tc>
        <w:tc>
          <w:tcPr>
            <w:tcW w:w="1418" w:type="dxa"/>
          </w:tcPr>
          <w:p w:rsidR="003011E8" w:rsidRPr="00E63545" w:rsidRDefault="003011E8" w:rsidP="001632F8">
            <w:pPr>
              <w:ind w:firstLine="0"/>
              <w:jc w:val="center"/>
              <w:rPr>
                <w:szCs w:val="28"/>
              </w:rPr>
            </w:pPr>
            <w:r w:rsidRPr="00E63545">
              <w:rPr>
                <w:szCs w:val="28"/>
              </w:rPr>
              <w:t>постійно</w:t>
            </w:r>
          </w:p>
        </w:tc>
        <w:tc>
          <w:tcPr>
            <w:tcW w:w="2549" w:type="dxa"/>
            <w:gridSpan w:val="2"/>
          </w:tcPr>
          <w:p w:rsidR="003011E8" w:rsidRPr="00E63545" w:rsidRDefault="00EA7ECD" w:rsidP="001632F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КНП «ЦМЛ </w:t>
            </w:r>
            <w:proofErr w:type="spellStart"/>
            <w:r>
              <w:rPr>
                <w:szCs w:val="28"/>
                <w:lang w:val="ru-RU"/>
              </w:rPr>
              <w:t>Новогрод</w:t>
            </w:r>
            <w:proofErr w:type="spellEnd"/>
            <w:r>
              <w:rPr>
                <w:szCs w:val="28"/>
              </w:rPr>
              <w:t>і</w:t>
            </w:r>
            <w:proofErr w:type="spellStart"/>
            <w:r>
              <w:rPr>
                <w:szCs w:val="28"/>
                <w:lang w:val="ru-RU"/>
              </w:rPr>
              <w:t>вської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міської</w:t>
            </w:r>
            <w:proofErr w:type="spellEnd"/>
            <w:r>
              <w:rPr>
                <w:szCs w:val="28"/>
                <w:lang w:val="ru-RU"/>
              </w:rPr>
              <w:t xml:space="preserve"> ради» </w:t>
            </w:r>
            <w:r>
              <w:rPr>
                <w:szCs w:val="28"/>
              </w:rPr>
              <w:t>за участю органів місцевого самоврядування</w:t>
            </w:r>
          </w:p>
        </w:tc>
        <w:tc>
          <w:tcPr>
            <w:tcW w:w="3261" w:type="dxa"/>
            <w:gridSpan w:val="2"/>
          </w:tcPr>
          <w:p w:rsidR="003011E8" w:rsidRPr="00E63545" w:rsidRDefault="00C2556F" w:rsidP="001632F8">
            <w:pPr>
              <w:ind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="003011E8" w:rsidRPr="00E63545">
              <w:rPr>
                <w:color w:val="000000"/>
                <w:szCs w:val="28"/>
              </w:rPr>
              <w:t>а рахунок коштів благодійних фондів, міжнародної технічної та фінансової допомоги, інших джерел, не заборонених законодавством</w:t>
            </w:r>
          </w:p>
        </w:tc>
        <w:tc>
          <w:tcPr>
            <w:tcW w:w="3543" w:type="dxa"/>
            <w:gridSpan w:val="2"/>
          </w:tcPr>
          <w:p w:rsidR="003011E8" w:rsidRPr="00E63545" w:rsidRDefault="003011E8" w:rsidP="001632F8">
            <w:pPr>
              <w:ind w:firstLine="0"/>
              <w:jc w:val="center"/>
              <w:rPr>
                <w:szCs w:val="28"/>
              </w:rPr>
            </w:pPr>
            <w:r w:rsidRPr="00E63545">
              <w:rPr>
                <w:color w:val="000000"/>
                <w:szCs w:val="28"/>
              </w:rPr>
              <w:t>виконання плану заходів щодо зниження рівня стигматизації та дискримінації хворих на тубе</w:t>
            </w:r>
            <w:r w:rsidR="00EA7ECD">
              <w:rPr>
                <w:color w:val="000000"/>
                <w:szCs w:val="28"/>
              </w:rPr>
              <w:t>ркульоз</w:t>
            </w:r>
            <w:r w:rsidRPr="00E63545">
              <w:rPr>
                <w:color w:val="000000"/>
                <w:szCs w:val="28"/>
              </w:rPr>
              <w:t>, представників груп підвищеного ризику захворювання н</w:t>
            </w:r>
            <w:r w:rsidR="00EA7ECD">
              <w:rPr>
                <w:color w:val="000000"/>
                <w:szCs w:val="28"/>
              </w:rPr>
              <w:t>а туберкульоз</w:t>
            </w:r>
          </w:p>
        </w:tc>
      </w:tr>
      <w:tr w:rsidR="00A119E8" w:rsidRPr="00EA7F89" w:rsidTr="00A119E8">
        <w:trPr>
          <w:gridAfter w:val="1"/>
          <w:wAfter w:w="9" w:type="dxa"/>
          <w:trHeight w:val="695"/>
        </w:trPr>
        <w:tc>
          <w:tcPr>
            <w:tcW w:w="4536" w:type="dxa"/>
          </w:tcPr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418" w:type="dxa"/>
          </w:tcPr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Строк</w:t>
            </w:r>
          </w:p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виконання</w:t>
            </w:r>
          </w:p>
        </w:tc>
        <w:tc>
          <w:tcPr>
            <w:tcW w:w="2549" w:type="dxa"/>
            <w:gridSpan w:val="2"/>
          </w:tcPr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3261" w:type="dxa"/>
            <w:gridSpan w:val="2"/>
          </w:tcPr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3543" w:type="dxa"/>
            <w:gridSpan w:val="2"/>
          </w:tcPr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Індикатор оцінки результатів виконання</w:t>
            </w:r>
          </w:p>
        </w:tc>
      </w:tr>
      <w:tr w:rsidR="00A119E8" w:rsidRPr="00EA7F89" w:rsidTr="00A119E8">
        <w:trPr>
          <w:gridAfter w:val="1"/>
          <w:wAfter w:w="9" w:type="dxa"/>
          <w:trHeight w:val="3115"/>
        </w:trPr>
        <w:tc>
          <w:tcPr>
            <w:tcW w:w="4536" w:type="dxa"/>
          </w:tcPr>
          <w:p w:rsidR="00A119E8" w:rsidRPr="00E63545" w:rsidRDefault="00A119E8" w:rsidP="00A119E8">
            <w:pPr>
              <w:ind w:firstLine="0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6.</w:t>
            </w:r>
            <w:r w:rsidRPr="00E63545">
              <w:rPr>
                <w:rFonts w:eastAsia="Times New Roman"/>
                <w:color w:val="000000"/>
                <w:szCs w:val="28"/>
                <w:shd w:val="clear" w:color="auto" w:fill="FFFFFF"/>
              </w:rPr>
              <w:t>2. Забезпечення моніторингу дотримання прав пацієнтів та реагування на випадки стигматизації і дискримінації у сфері надання послуг хворим на тубе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ркульоз</w:t>
            </w:r>
            <w:r w:rsidRPr="00E63545">
              <w:rPr>
                <w:rFonts w:eastAsia="Times New Roman"/>
                <w:color w:val="000000"/>
                <w:szCs w:val="28"/>
                <w:shd w:val="clear" w:color="auto" w:fill="FFFFFF"/>
              </w:rPr>
              <w:t>, представникам груп підвищеного ризику захворювання н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а туберкульоз</w:t>
            </w:r>
          </w:p>
        </w:tc>
        <w:tc>
          <w:tcPr>
            <w:tcW w:w="1418" w:type="dxa"/>
          </w:tcPr>
          <w:p w:rsidR="00A119E8" w:rsidRPr="00E63545" w:rsidRDefault="00A119E8" w:rsidP="00A119E8">
            <w:pPr>
              <w:ind w:firstLine="0"/>
              <w:jc w:val="center"/>
              <w:rPr>
                <w:szCs w:val="28"/>
              </w:rPr>
            </w:pPr>
            <w:r w:rsidRPr="00E63545">
              <w:rPr>
                <w:szCs w:val="28"/>
              </w:rPr>
              <w:t>постійно</w:t>
            </w:r>
          </w:p>
        </w:tc>
        <w:tc>
          <w:tcPr>
            <w:tcW w:w="2549" w:type="dxa"/>
            <w:gridSpan w:val="2"/>
          </w:tcPr>
          <w:p w:rsidR="00A119E8" w:rsidRPr="00E63545" w:rsidRDefault="00A119E8" w:rsidP="00A119E8">
            <w:pPr>
              <w:ind w:firstLine="0"/>
              <w:jc w:val="center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  <w:lang w:val="ru-RU"/>
              </w:rPr>
              <w:t xml:space="preserve">КНП «ЦМЛ </w:t>
            </w:r>
            <w:proofErr w:type="spellStart"/>
            <w:r>
              <w:rPr>
                <w:szCs w:val="28"/>
                <w:lang w:val="ru-RU"/>
              </w:rPr>
              <w:t>Новогрод</w:t>
            </w:r>
            <w:proofErr w:type="spellEnd"/>
            <w:r>
              <w:rPr>
                <w:szCs w:val="28"/>
              </w:rPr>
              <w:t>і</w:t>
            </w:r>
            <w:proofErr w:type="spellStart"/>
            <w:r>
              <w:rPr>
                <w:szCs w:val="28"/>
                <w:lang w:val="ru-RU"/>
              </w:rPr>
              <w:t>вської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міської</w:t>
            </w:r>
            <w:proofErr w:type="spellEnd"/>
            <w:r>
              <w:rPr>
                <w:szCs w:val="28"/>
                <w:lang w:val="ru-RU"/>
              </w:rPr>
              <w:t xml:space="preserve"> ради» </w:t>
            </w:r>
            <w:r>
              <w:rPr>
                <w:szCs w:val="28"/>
              </w:rPr>
              <w:t>за участю органів місцевого самоврядування</w:t>
            </w:r>
          </w:p>
        </w:tc>
        <w:tc>
          <w:tcPr>
            <w:tcW w:w="3261" w:type="dxa"/>
            <w:gridSpan w:val="2"/>
          </w:tcPr>
          <w:p w:rsidR="00A119E8" w:rsidRPr="00E63545" w:rsidRDefault="00A119E8" w:rsidP="00A119E8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З</w:t>
            </w:r>
            <w:r w:rsidRPr="00E63545">
              <w:rPr>
                <w:rFonts w:eastAsia="Times New Roman"/>
                <w:color w:val="000000"/>
                <w:szCs w:val="28"/>
                <w:shd w:val="clear" w:color="auto" w:fill="FFFFFF"/>
              </w:rPr>
              <w:t>а рахунок коштів благодійних фондів, міжнародної технічної та фінансової допомоги, інших джерел, не заборонених законодавством</w:t>
            </w:r>
          </w:p>
        </w:tc>
        <w:tc>
          <w:tcPr>
            <w:tcW w:w="3543" w:type="dxa"/>
            <w:gridSpan w:val="2"/>
          </w:tcPr>
          <w:p w:rsidR="00A119E8" w:rsidRPr="00E63545" w:rsidRDefault="00A119E8" w:rsidP="00A119E8">
            <w:pPr>
              <w:ind w:firstLine="0"/>
              <w:jc w:val="center"/>
              <w:rPr>
                <w:color w:val="000000"/>
                <w:szCs w:val="28"/>
              </w:rPr>
            </w:pPr>
            <w:r w:rsidRPr="00E63545">
              <w:rPr>
                <w:rFonts w:eastAsia="Times New Roman"/>
                <w:color w:val="000000"/>
                <w:szCs w:val="28"/>
                <w:shd w:val="clear" w:color="auto" w:fill="FFFFFF"/>
              </w:rPr>
              <w:t>здійснення моніторингу дотримання законодавства з метою реалізації прав пацієнтів, розроблення і впровадження відповідної системи реагування</w:t>
            </w:r>
          </w:p>
        </w:tc>
      </w:tr>
      <w:tr w:rsidR="00A119E8" w:rsidRPr="00EA7F89" w:rsidTr="00A119E8">
        <w:trPr>
          <w:trHeight w:val="70"/>
        </w:trPr>
        <w:tc>
          <w:tcPr>
            <w:tcW w:w="15316" w:type="dxa"/>
            <w:gridSpan w:val="9"/>
          </w:tcPr>
          <w:p w:rsidR="00A119E8" w:rsidRDefault="00A119E8" w:rsidP="00A119E8">
            <w:pPr>
              <w:jc w:val="center"/>
              <w:rPr>
                <w:b/>
                <w:szCs w:val="28"/>
              </w:rPr>
            </w:pPr>
            <w:r w:rsidRPr="00E63545">
              <w:rPr>
                <w:b/>
                <w:szCs w:val="28"/>
              </w:rPr>
              <w:t>V</w:t>
            </w:r>
            <w:r w:rsidRPr="00E63545">
              <w:rPr>
                <w:rFonts w:eastAsia="Times New Roman"/>
                <w:b/>
                <w:color w:val="000000"/>
                <w:szCs w:val="28"/>
                <w:shd w:val="clear" w:color="auto" w:fill="FFFFFF"/>
              </w:rPr>
              <w:t>II</w:t>
            </w:r>
            <w:r w:rsidRPr="00E63545">
              <w:rPr>
                <w:b/>
                <w:szCs w:val="28"/>
              </w:rPr>
              <w:t xml:space="preserve">. Очікувані результати виконання </w:t>
            </w:r>
            <w:r>
              <w:rPr>
                <w:b/>
                <w:szCs w:val="28"/>
              </w:rPr>
              <w:t>Програми</w:t>
            </w:r>
            <w:r w:rsidRPr="00E63545">
              <w:rPr>
                <w:b/>
                <w:szCs w:val="28"/>
              </w:rPr>
              <w:t xml:space="preserve"> забезпечення сталої відповіді на епідемії туберкульозу, в тому числі </w:t>
            </w:r>
            <w:proofErr w:type="spellStart"/>
            <w:r w:rsidRPr="00E63545">
              <w:rPr>
                <w:b/>
                <w:szCs w:val="28"/>
              </w:rPr>
              <w:t>хіміорезистентного</w:t>
            </w:r>
            <w:proofErr w:type="spellEnd"/>
            <w:r w:rsidRPr="00E63545">
              <w:rPr>
                <w:b/>
                <w:szCs w:val="28"/>
              </w:rPr>
              <w:t>, визначення її ефективності</w:t>
            </w:r>
          </w:p>
          <w:p w:rsidR="00A119E8" w:rsidRPr="00E63545" w:rsidRDefault="00A119E8" w:rsidP="00A119E8">
            <w:pPr>
              <w:jc w:val="center"/>
              <w:rPr>
                <w:color w:val="000000"/>
                <w:szCs w:val="28"/>
              </w:rPr>
            </w:pPr>
          </w:p>
        </w:tc>
      </w:tr>
      <w:tr w:rsidR="00A119E8" w:rsidRPr="00A119E8" w:rsidTr="00A119E8">
        <w:trPr>
          <w:gridAfter w:val="1"/>
          <w:wAfter w:w="9" w:type="dxa"/>
          <w:trHeight w:val="2537"/>
        </w:trPr>
        <w:tc>
          <w:tcPr>
            <w:tcW w:w="4536" w:type="dxa"/>
          </w:tcPr>
          <w:p w:rsidR="00A119E8" w:rsidRPr="00A119E8" w:rsidRDefault="00A119E8" w:rsidP="00A119E8">
            <w:pPr>
              <w:ind w:firstLine="0"/>
              <w:rPr>
                <w:szCs w:val="28"/>
              </w:rPr>
            </w:pPr>
            <w:r w:rsidRPr="00A119E8">
              <w:rPr>
                <w:szCs w:val="28"/>
              </w:rPr>
              <w:t>7.1.Виявлення нових випадків та рецидивів туберкульозу з КСБ «+» в лабораторіях І рівня (%)</w:t>
            </w:r>
            <w:r w:rsidRPr="00A119E8">
              <w:rPr>
                <w:szCs w:val="28"/>
                <w:lang w:val="ru-RU"/>
              </w:rPr>
              <w:t xml:space="preserve"> (</w:t>
            </w:r>
            <w:r w:rsidRPr="00A119E8">
              <w:rPr>
                <w:szCs w:val="28"/>
              </w:rPr>
              <w:t>на 10тис.населення)</w:t>
            </w:r>
          </w:p>
          <w:p w:rsidR="00A119E8" w:rsidRPr="00A119E8" w:rsidRDefault="00A119E8" w:rsidP="00A119E8">
            <w:pPr>
              <w:ind w:firstLine="0"/>
              <w:jc w:val="left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A119E8" w:rsidRPr="00A119E8" w:rsidRDefault="00A119E8" w:rsidP="00A119E8">
            <w:pPr>
              <w:ind w:firstLine="0"/>
              <w:jc w:val="center"/>
              <w:rPr>
                <w:szCs w:val="28"/>
              </w:rPr>
            </w:pPr>
            <w:r w:rsidRPr="00A119E8">
              <w:rPr>
                <w:szCs w:val="28"/>
              </w:rPr>
              <w:t>20</w:t>
            </w:r>
            <w:r w:rsidRPr="00A119E8">
              <w:rPr>
                <w:szCs w:val="28"/>
                <w:lang w:val="ru-RU"/>
              </w:rPr>
              <w:t>20</w:t>
            </w:r>
            <w:r w:rsidRPr="00A119E8">
              <w:rPr>
                <w:szCs w:val="28"/>
              </w:rPr>
              <w:t>-202</w:t>
            </w:r>
            <w:r w:rsidRPr="00A119E8">
              <w:rPr>
                <w:szCs w:val="28"/>
                <w:lang w:val="ru-RU"/>
              </w:rPr>
              <w:t>1</w:t>
            </w:r>
            <w:r w:rsidRPr="00A119E8">
              <w:rPr>
                <w:szCs w:val="28"/>
              </w:rPr>
              <w:t>рр.</w:t>
            </w:r>
          </w:p>
        </w:tc>
        <w:tc>
          <w:tcPr>
            <w:tcW w:w="2549" w:type="dxa"/>
            <w:gridSpan w:val="2"/>
          </w:tcPr>
          <w:p w:rsidR="00A119E8" w:rsidRPr="00A119E8" w:rsidRDefault="00A119E8" w:rsidP="00A119E8">
            <w:pPr>
              <w:ind w:firstLine="0"/>
              <w:jc w:val="center"/>
              <w:rPr>
                <w:szCs w:val="28"/>
              </w:rPr>
            </w:pPr>
            <w:r w:rsidRPr="00A119E8">
              <w:rPr>
                <w:szCs w:val="28"/>
                <w:lang w:val="ru-RU"/>
              </w:rPr>
              <w:t xml:space="preserve">КНП «ЦМЛ </w:t>
            </w:r>
            <w:proofErr w:type="spellStart"/>
            <w:r w:rsidRPr="00A119E8">
              <w:rPr>
                <w:szCs w:val="28"/>
                <w:lang w:val="ru-RU"/>
              </w:rPr>
              <w:t>Новогрод</w:t>
            </w:r>
            <w:proofErr w:type="spellEnd"/>
            <w:r w:rsidRPr="00A119E8">
              <w:rPr>
                <w:szCs w:val="28"/>
              </w:rPr>
              <w:t>і</w:t>
            </w:r>
            <w:proofErr w:type="spellStart"/>
            <w:r w:rsidRPr="00A119E8">
              <w:rPr>
                <w:szCs w:val="28"/>
                <w:lang w:val="ru-RU"/>
              </w:rPr>
              <w:t>вської</w:t>
            </w:r>
            <w:proofErr w:type="spellEnd"/>
            <w:r w:rsidRPr="00A119E8">
              <w:rPr>
                <w:szCs w:val="28"/>
                <w:lang w:val="ru-RU"/>
              </w:rPr>
              <w:t xml:space="preserve"> </w:t>
            </w:r>
            <w:proofErr w:type="spellStart"/>
            <w:r w:rsidRPr="00A119E8">
              <w:rPr>
                <w:szCs w:val="28"/>
                <w:lang w:val="ru-RU"/>
              </w:rPr>
              <w:t>міської</w:t>
            </w:r>
            <w:proofErr w:type="spellEnd"/>
            <w:r w:rsidRPr="00A119E8">
              <w:rPr>
                <w:szCs w:val="28"/>
                <w:lang w:val="ru-RU"/>
              </w:rPr>
              <w:t xml:space="preserve"> ради» </w:t>
            </w:r>
            <w:r w:rsidRPr="00A119E8">
              <w:rPr>
                <w:szCs w:val="28"/>
              </w:rPr>
              <w:t>за участю органів місцевого самоврядування</w:t>
            </w:r>
          </w:p>
        </w:tc>
        <w:tc>
          <w:tcPr>
            <w:tcW w:w="3261" w:type="dxa"/>
            <w:gridSpan w:val="2"/>
          </w:tcPr>
          <w:p w:rsidR="00A119E8" w:rsidRPr="00A119E8" w:rsidRDefault="00A119E8" w:rsidP="00A119E8">
            <w:pPr>
              <w:ind w:firstLine="0"/>
              <w:jc w:val="center"/>
              <w:rPr>
                <w:szCs w:val="28"/>
                <w:lang w:val="ru-RU"/>
              </w:rPr>
            </w:pPr>
            <w:r w:rsidRPr="00A119E8">
              <w:rPr>
                <w:szCs w:val="28"/>
              </w:rPr>
              <w:t>Не потребує</w:t>
            </w:r>
          </w:p>
          <w:p w:rsidR="00A119E8" w:rsidRPr="00A119E8" w:rsidRDefault="00A119E8" w:rsidP="00A119E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543" w:type="dxa"/>
            <w:gridSpan w:val="2"/>
          </w:tcPr>
          <w:p w:rsidR="00A119E8" w:rsidRPr="00A119E8" w:rsidRDefault="00A119E8" w:rsidP="00A119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E8">
              <w:rPr>
                <w:rFonts w:ascii="Times New Roman" w:hAnsi="Times New Roman"/>
                <w:sz w:val="28"/>
                <w:szCs w:val="28"/>
              </w:rPr>
              <w:t>20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>4,5;</w:t>
            </w:r>
          </w:p>
          <w:p w:rsidR="00A119E8" w:rsidRPr="00A119E8" w:rsidRDefault="00A119E8" w:rsidP="00A119E8">
            <w:pPr>
              <w:ind w:firstLine="0"/>
              <w:jc w:val="center"/>
              <w:rPr>
                <w:szCs w:val="28"/>
              </w:rPr>
            </w:pPr>
            <w:r w:rsidRPr="00A119E8">
              <w:rPr>
                <w:szCs w:val="28"/>
              </w:rPr>
              <w:t>202</w:t>
            </w:r>
            <w:r w:rsidRPr="00A119E8">
              <w:rPr>
                <w:szCs w:val="28"/>
                <w:lang w:val="ru-RU"/>
              </w:rPr>
              <w:t>1</w:t>
            </w:r>
            <w:r w:rsidRPr="00A119E8">
              <w:rPr>
                <w:szCs w:val="28"/>
              </w:rPr>
              <w:t xml:space="preserve"> – </w:t>
            </w:r>
            <w:r w:rsidRPr="00A119E8">
              <w:rPr>
                <w:szCs w:val="28"/>
                <w:lang w:val="ru-RU"/>
              </w:rPr>
              <w:t xml:space="preserve">до </w:t>
            </w:r>
            <w:r w:rsidRPr="00A119E8">
              <w:rPr>
                <w:szCs w:val="28"/>
              </w:rPr>
              <w:t>4,5.</w:t>
            </w:r>
          </w:p>
        </w:tc>
      </w:tr>
      <w:tr w:rsidR="00A119E8" w:rsidRPr="00A119E8" w:rsidTr="00A119E8">
        <w:trPr>
          <w:gridAfter w:val="1"/>
          <w:wAfter w:w="9" w:type="dxa"/>
          <w:trHeight w:val="307"/>
        </w:trPr>
        <w:tc>
          <w:tcPr>
            <w:tcW w:w="4536" w:type="dxa"/>
          </w:tcPr>
          <w:p w:rsidR="00A119E8" w:rsidRPr="00A119E8" w:rsidRDefault="00A119E8" w:rsidP="00A119E8">
            <w:pPr>
              <w:ind w:firstLine="0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 w:rsidRPr="00A119E8">
              <w:rPr>
                <w:szCs w:val="28"/>
              </w:rPr>
              <w:t>7.2. Зниження захворюваності на туберкульоз (на 100 тис. населення)</w:t>
            </w:r>
          </w:p>
        </w:tc>
        <w:tc>
          <w:tcPr>
            <w:tcW w:w="1418" w:type="dxa"/>
          </w:tcPr>
          <w:p w:rsidR="00A119E8" w:rsidRPr="00A119E8" w:rsidRDefault="00A119E8" w:rsidP="00A119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E8">
              <w:rPr>
                <w:rFonts w:ascii="Times New Roman" w:hAnsi="Times New Roman"/>
                <w:sz w:val="28"/>
                <w:szCs w:val="28"/>
              </w:rPr>
              <w:t>20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>-202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>рр.</w:t>
            </w:r>
          </w:p>
        </w:tc>
        <w:tc>
          <w:tcPr>
            <w:tcW w:w="2549" w:type="dxa"/>
            <w:gridSpan w:val="2"/>
          </w:tcPr>
          <w:p w:rsidR="00A119E8" w:rsidRDefault="00A119E8" w:rsidP="00A119E8">
            <w:pPr>
              <w:ind w:firstLine="0"/>
              <w:jc w:val="center"/>
              <w:rPr>
                <w:szCs w:val="28"/>
              </w:rPr>
            </w:pPr>
            <w:r w:rsidRPr="00A119E8">
              <w:rPr>
                <w:szCs w:val="28"/>
                <w:lang w:val="ru-RU"/>
              </w:rPr>
              <w:t xml:space="preserve">КНП «ЦМЛ </w:t>
            </w:r>
            <w:proofErr w:type="spellStart"/>
            <w:r w:rsidRPr="00A119E8">
              <w:rPr>
                <w:szCs w:val="28"/>
                <w:lang w:val="ru-RU"/>
              </w:rPr>
              <w:t>Новогрод</w:t>
            </w:r>
            <w:proofErr w:type="spellEnd"/>
            <w:r w:rsidRPr="00A119E8">
              <w:rPr>
                <w:szCs w:val="28"/>
              </w:rPr>
              <w:t>і</w:t>
            </w:r>
            <w:proofErr w:type="spellStart"/>
            <w:r w:rsidRPr="00A119E8">
              <w:rPr>
                <w:szCs w:val="28"/>
                <w:lang w:val="ru-RU"/>
              </w:rPr>
              <w:t>вської</w:t>
            </w:r>
            <w:proofErr w:type="spellEnd"/>
            <w:r w:rsidRPr="00A119E8">
              <w:rPr>
                <w:szCs w:val="28"/>
                <w:lang w:val="ru-RU"/>
              </w:rPr>
              <w:t xml:space="preserve"> </w:t>
            </w:r>
            <w:proofErr w:type="spellStart"/>
            <w:r w:rsidRPr="00A119E8">
              <w:rPr>
                <w:szCs w:val="28"/>
                <w:lang w:val="ru-RU"/>
              </w:rPr>
              <w:t>міської</w:t>
            </w:r>
            <w:proofErr w:type="spellEnd"/>
            <w:r w:rsidRPr="00A119E8">
              <w:rPr>
                <w:szCs w:val="28"/>
                <w:lang w:val="ru-RU"/>
              </w:rPr>
              <w:t xml:space="preserve"> ради» </w:t>
            </w:r>
            <w:r w:rsidRPr="00A119E8">
              <w:rPr>
                <w:szCs w:val="28"/>
              </w:rPr>
              <w:t>за участю органів місцевого самоврядування</w:t>
            </w:r>
          </w:p>
          <w:p w:rsidR="00A119E8" w:rsidRPr="00A119E8" w:rsidRDefault="00A119E8" w:rsidP="00A119E8">
            <w:pPr>
              <w:ind w:firstLine="0"/>
              <w:jc w:val="center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gridSpan w:val="2"/>
          </w:tcPr>
          <w:p w:rsidR="00A119E8" w:rsidRPr="00A119E8" w:rsidRDefault="00A119E8" w:rsidP="00A119E8">
            <w:pPr>
              <w:ind w:firstLine="0"/>
              <w:jc w:val="center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 w:rsidRPr="00A119E8">
              <w:rPr>
                <w:szCs w:val="28"/>
              </w:rPr>
              <w:t xml:space="preserve">Не потребує </w:t>
            </w:r>
          </w:p>
        </w:tc>
        <w:tc>
          <w:tcPr>
            <w:tcW w:w="3543" w:type="dxa"/>
            <w:gridSpan w:val="2"/>
          </w:tcPr>
          <w:p w:rsidR="00A119E8" w:rsidRPr="00A119E8" w:rsidRDefault="00A119E8" w:rsidP="00A119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E8">
              <w:rPr>
                <w:rFonts w:ascii="Times New Roman" w:hAnsi="Times New Roman"/>
                <w:sz w:val="28"/>
                <w:szCs w:val="28"/>
              </w:rPr>
              <w:t>20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>5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>,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19E8" w:rsidRPr="00A119E8" w:rsidRDefault="00A119E8" w:rsidP="00A119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E8">
              <w:rPr>
                <w:rFonts w:ascii="Times New Roman" w:hAnsi="Times New Roman"/>
                <w:sz w:val="28"/>
                <w:szCs w:val="28"/>
              </w:rPr>
              <w:t>202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>57,5.</w:t>
            </w:r>
          </w:p>
          <w:p w:rsidR="00A119E8" w:rsidRDefault="00A119E8" w:rsidP="00A119E8">
            <w:pPr>
              <w:jc w:val="center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  <w:p w:rsidR="00A119E8" w:rsidRDefault="00A119E8" w:rsidP="00A119E8">
            <w:pPr>
              <w:jc w:val="center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  <w:p w:rsidR="00A119E8" w:rsidRDefault="00A119E8" w:rsidP="00A119E8">
            <w:pPr>
              <w:jc w:val="center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  <w:p w:rsidR="00A119E8" w:rsidRPr="00A119E8" w:rsidRDefault="00A119E8" w:rsidP="00A119E8">
            <w:pPr>
              <w:jc w:val="center"/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A119E8" w:rsidRPr="00A119E8" w:rsidTr="00A119E8">
        <w:trPr>
          <w:gridAfter w:val="1"/>
          <w:wAfter w:w="9" w:type="dxa"/>
          <w:trHeight w:val="695"/>
        </w:trPr>
        <w:tc>
          <w:tcPr>
            <w:tcW w:w="4536" w:type="dxa"/>
          </w:tcPr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Найменування заходу</w:t>
            </w:r>
          </w:p>
        </w:tc>
        <w:tc>
          <w:tcPr>
            <w:tcW w:w="1418" w:type="dxa"/>
          </w:tcPr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Строк</w:t>
            </w:r>
          </w:p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виконання</w:t>
            </w:r>
          </w:p>
        </w:tc>
        <w:tc>
          <w:tcPr>
            <w:tcW w:w="2549" w:type="dxa"/>
            <w:gridSpan w:val="2"/>
          </w:tcPr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3261" w:type="dxa"/>
            <w:gridSpan w:val="2"/>
          </w:tcPr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3543" w:type="dxa"/>
            <w:gridSpan w:val="2"/>
          </w:tcPr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 w:rsidRPr="00577E99">
              <w:rPr>
                <w:sz w:val="24"/>
                <w:szCs w:val="24"/>
              </w:rPr>
              <w:t>Індикатор оцінки результатів виконання</w:t>
            </w:r>
          </w:p>
        </w:tc>
      </w:tr>
      <w:tr w:rsidR="00A119E8" w:rsidRPr="00A119E8" w:rsidTr="00A119E8">
        <w:trPr>
          <w:gridAfter w:val="1"/>
          <w:wAfter w:w="9" w:type="dxa"/>
          <w:trHeight w:val="307"/>
        </w:trPr>
        <w:tc>
          <w:tcPr>
            <w:tcW w:w="4536" w:type="dxa"/>
          </w:tcPr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</w:tcPr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</w:tcPr>
          <w:p w:rsidR="00A119E8" w:rsidRPr="00577E99" w:rsidRDefault="00A119E8" w:rsidP="00A119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19E8" w:rsidRPr="00A119E8" w:rsidTr="00A119E8">
        <w:trPr>
          <w:gridAfter w:val="1"/>
          <w:wAfter w:w="9" w:type="dxa"/>
          <w:trHeight w:val="307"/>
        </w:trPr>
        <w:tc>
          <w:tcPr>
            <w:tcW w:w="4536" w:type="dxa"/>
          </w:tcPr>
          <w:p w:rsidR="00A119E8" w:rsidRPr="00A119E8" w:rsidRDefault="00A119E8" w:rsidP="00A119E8">
            <w:pPr>
              <w:ind w:firstLine="0"/>
              <w:rPr>
                <w:szCs w:val="28"/>
              </w:rPr>
            </w:pPr>
            <w:r w:rsidRPr="00A119E8">
              <w:rPr>
                <w:szCs w:val="28"/>
              </w:rPr>
              <w:t>7.3. Зниження смертності від туберкульозу (на 100 тис. населення)</w:t>
            </w:r>
          </w:p>
        </w:tc>
        <w:tc>
          <w:tcPr>
            <w:tcW w:w="1418" w:type="dxa"/>
          </w:tcPr>
          <w:p w:rsidR="00A119E8" w:rsidRPr="00A119E8" w:rsidRDefault="00A119E8" w:rsidP="00A119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E8">
              <w:rPr>
                <w:rFonts w:ascii="Times New Roman" w:hAnsi="Times New Roman"/>
                <w:sz w:val="28"/>
                <w:szCs w:val="28"/>
              </w:rPr>
              <w:t>20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>-202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 xml:space="preserve"> рр.</w:t>
            </w:r>
          </w:p>
        </w:tc>
        <w:tc>
          <w:tcPr>
            <w:tcW w:w="2549" w:type="dxa"/>
            <w:gridSpan w:val="2"/>
          </w:tcPr>
          <w:p w:rsidR="00A119E8" w:rsidRDefault="00A119E8" w:rsidP="00A119E8">
            <w:pPr>
              <w:ind w:firstLine="0"/>
              <w:jc w:val="center"/>
              <w:rPr>
                <w:szCs w:val="28"/>
              </w:rPr>
            </w:pPr>
            <w:r w:rsidRPr="00A119E8">
              <w:rPr>
                <w:szCs w:val="28"/>
                <w:lang w:val="ru-RU"/>
              </w:rPr>
              <w:t xml:space="preserve">КНП «ЦМЛ </w:t>
            </w:r>
            <w:proofErr w:type="spellStart"/>
            <w:r w:rsidRPr="00A119E8">
              <w:rPr>
                <w:szCs w:val="28"/>
                <w:lang w:val="ru-RU"/>
              </w:rPr>
              <w:t>Новогрод</w:t>
            </w:r>
            <w:proofErr w:type="spellEnd"/>
            <w:r w:rsidRPr="00A119E8">
              <w:rPr>
                <w:szCs w:val="28"/>
              </w:rPr>
              <w:t>і</w:t>
            </w:r>
            <w:proofErr w:type="spellStart"/>
            <w:r w:rsidRPr="00A119E8">
              <w:rPr>
                <w:szCs w:val="28"/>
                <w:lang w:val="ru-RU"/>
              </w:rPr>
              <w:t>вської</w:t>
            </w:r>
            <w:proofErr w:type="spellEnd"/>
            <w:r w:rsidRPr="00A119E8">
              <w:rPr>
                <w:szCs w:val="28"/>
                <w:lang w:val="ru-RU"/>
              </w:rPr>
              <w:t xml:space="preserve"> </w:t>
            </w:r>
            <w:proofErr w:type="spellStart"/>
            <w:r w:rsidRPr="00A119E8">
              <w:rPr>
                <w:szCs w:val="28"/>
                <w:lang w:val="ru-RU"/>
              </w:rPr>
              <w:t>міської</w:t>
            </w:r>
            <w:proofErr w:type="spellEnd"/>
            <w:r w:rsidRPr="00A119E8">
              <w:rPr>
                <w:szCs w:val="28"/>
                <w:lang w:val="ru-RU"/>
              </w:rPr>
              <w:t xml:space="preserve"> ради» </w:t>
            </w:r>
            <w:r w:rsidRPr="00A119E8">
              <w:rPr>
                <w:szCs w:val="28"/>
              </w:rPr>
              <w:t>за участю органів місцевого самоврядування</w:t>
            </w:r>
          </w:p>
          <w:p w:rsidR="00A119E8" w:rsidRPr="00A119E8" w:rsidRDefault="00A119E8" w:rsidP="00A119E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1" w:type="dxa"/>
            <w:gridSpan w:val="2"/>
          </w:tcPr>
          <w:p w:rsidR="00A119E8" w:rsidRPr="00A119E8" w:rsidRDefault="00A119E8" w:rsidP="00A119E8">
            <w:pPr>
              <w:spacing w:line="223" w:lineRule="auto"/>
              <w:ind w:firstLine="0"/>
              <w:jc w:val="center"/>
              <w:rPr>
                <w:szCs w:val="28"/>
              </w:rPr>
            </w:pPr>
            <w:r w:rsidRPr="00A119E8">
              <w:rPr>
                <w:szCs w:val="28"/>
              </w:rPr>
              <w:t>Не потребує</w:t>
            </w:r>
          </w:p>
        </w:tc>
        <w:tc>
          <w:tcPr>
            <w:tcW w:w="3543" w:type="dxa"/>
            <w:gridSpan w:val="2"/>
          </w:tcPr>
          <w:p w:rsidR="00A119E8" w:rsidRPr="00A119E8" w:rsidRDefault="00A119E8" w:rsidP="00A119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E8">
              <w:rPr>
                <w:rFonts w:ascii="Times New Roman" w:hAnsi="Times New Roman"/>
                <w:sz w:val="28"/>
                <w:szCs w:val="28"/>
              </w:rPr>
              <w:t>20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 xml:space="preserve"> 9,5;</w:t>
            </w:r>
          </w:p>
          <w:p w:rsidR="00A119E8" w:rsidRPr="00A119E8" w:rsidRDefault="00A119E8" w:rsidP="00A119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E8">
              <w:rPr>
                <w:rFonts w:ascii="Times New Roman" w:hAnsi="Times New Roman"/>
                <w:sz w:val="28"/>
                <w:szCs w:val="28"/>
              </w:rPr>
              <w:t>202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>9,5.</w:t>
            </w:r>
          </w:p>
        </w:tc>
      </w:tr>
      <w:tr w:rsidR="00A119E8" w:rsidRPr="00A119E8" w:rsidTr="00A119E8">
        <w:trPr>
          <w:trHeight w:val="307"/>
        </w:trPr>
        <w:tc>
          <w:tcPr>
            <w:tcW w:w="4536" w:type="dxa"/>
          </w:tcPr>
          <w:p w:rsidR="00A119E8" w:rsidRPr="00A119E8" w:rsidRDefault="00A119E8" w:rsidP="00A119E8">
            <w:pPr>
              <w:ind w:firstLine="0"/>
              <w:rPr>
                <w:szCs w:val="28"/>
              </w:rPr>
            </w:pPr>
            <w:r w:rsidRPr="00A119E8">
              <w:rPr>
                <w:rFonts w:eastAsia="Times New Roman"/>
                <w:color w:val="000000"/>
                <w:szCs w:val="28"/>
                <w:lang w:eastAsia="uk-UA"/>
              </w:rPr>
              <w:t xml:space="preserve">7.4. Ефективність лікування серед хворих на </w:t>
            </w:r>
            <w:proofErr w:type="spellStart"/>
            <w:r w:rsidRPr="00A119E8">
              <w:rPr>
                <w:rFonts w:eastAsia="Times New Roman"/>
                <w:color w:val="000000"/>
                <w:szCs w:val="28"/>
                <w:lang w:eastAsia="uk-UA"/>
              </w:rPr>
              <w:t>хіміорезистентний</w:t>
            </w:r>
            <w:proofErr w:type="spellEnd"/>
            <w:r w:rsidRPr="00A119E8">
              <w:rPr>
                <w:rFonts w:eastAsia="Times New Roman"/>
                <w:color w:val="000000"/>
                <w:szCs w:val="28"/>
                <w:lang w:eastAsia="uk-UA"/>
              </w:rPr>
              <w:t xml:space="preserve"> туберкульоз (%) </w:t>
            </w:r>
          </w:p>
        </w:tc>
        <w:tc>
          <w:tcPr>
            <w:tcW w:w="1418" w:type="dxa"/>
          </w:tcPr>
          <w:p w:rsidR="00A119E8" w:rsidRPr="00A119E8" w:rsidRDefault="00A119E8" w:rsidP="00A119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E8">
              <w:rPr>
                <w:rFonts w:ascii="Times New Roman" w:hAnsi="Times New Roman"/>
                <w:sz w:val="28"/>
                <w:szCs w:val="28"/>
              </w:rPr>
              <w:t>20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>-202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 xml:space="preserve"> рр.</w:t>
            </w:r>
          </w:p>
        </w:tc>
        <w:tc>
          <w:tcPr>
            <w:tcW w:w="2558" w:type="dxa"/>
            <w:gridSpan w:val="3"/>
          </w:tcPr>
          <w:p w:rsidR="00A119E8" w:rsidRPr="00A119E8" w:rsidRDefault="00A119E8" w:rsidP="00A119E8">
            <w:pPr>
              <w:ind w:firstLine="0"/>
              <w:jc w:val="center"/>
              <w:rPr>
                <w:szCs w:val="28"/>
              </w:rPr>
            </w:pPr>
            <w:r w:rsidRPr="00A119E8">
              <w:rPr>
                <w:szCs w:val="28"/>
                <w:lang w:val="ru-RU"/>
              </w:rPr>
              <w:t xml:space="preserve">КНП «ЦМЛ </w:t>
            </w:r>
            <w:proofErr w:type="spellStart"/>
            <w:r w:rsidRPr="00A119E8">
              <w:rPr>
                <w:szCs w:val="28"/>
                <w:lang w:val="ru-RU"/>
              </w:rPr>
              <w:t>Новогрод</w:t>
            </w:r>
            <w:proofErr w:type="spellEnd"/>
            <w:r w:rsidRPr="00A119E8">
              <w:rPr>
                <w:szCs w:val="28"/>
              </w:rPr>
              <w:t>і</w:t>
            </w:r>
            <w:proofErr w:type="spellStart"/>
            <w:r w:rsidRPr="00A119E8">
              <w:rPr>
                <w:szCs w:val="28"/>
                <w:lang w:val="ru-RU"/>
              </w:rPr>
              <w:t>вської</w:t>
            </w:r>
            <w:proofErr w:type="spellEnd"/>
            <w:r w:rsidRPr="00A119E8">
              <w:rPr>
                <w:szCs w:val="28"/>
                <w:lang w:val="ru-RU"/>
              </w:rPr>
              <w:t xml:space="preserve"> </w:t>
            </w:r>
            <w:proofErr w:type="spellStart"/>
            <w:r w:rsidRPr="00A119E8">
              <w:rPr>
                <w:szCs w:val="28"/>
                <w:lang w:val="ru-RU"/>
              </w:rPr>
              <w:t>міської</w:t>
            </w:r>
            <w:proofErr w:type="spellEnd"/>
            <w:r w:rsidRPr="00A119E8">
              <w:rPr>
                <w:szCs w:val="28"/>
                <w:lang w:val="ru-RU"/>
              </w:rPr>
              <w:t xml:space="preserve"> ради» </w:t>
            </w:r>
            <w:r w:rsidRPr="00A119E8">
              <w:rPr>
                <w:szCs w:val="28"/>
              </w:rPr>
              <w:t>за участю органів місцевого самоврядування</w:t>
            </w:r>
          </w:p>
        </w:tc>
        <w:tc>
          <w:tcPr>
            <w:tcW w:w="3261" w:type="dxa"/>
            <w:gridSpan w:val="2"/>
          </w:tcPr>
          <w:p w:rsidR="00A119E8" w:rsidRPr="00A119E8" w:rsidRDefault="00A119E8" w:rsidP="00A119E8">
            <w:pPr>
              <w:spacing w:line="223" w:lineRule="auto"/>
              <w:ind w:firstLine="0"/>
              <w:jc w:val="center"/>
              <w:rPr>
                <w:szCs w:val="28"/>
              </w:rPr>
            </w:pPr>
            <w:r w:rsidRPr="00A119E8">
              <w:rPr>
                <w:szCs w:val="28"/>
              </w:rPr>
              <w:t>Не потребує</w:t>
            </w:r>
          </w:p>
        </w:tc>
        <w:tc>
          <w:tcPr>
            <w:tcW w:w="3543" w:type="dxa"/>
            <w:gridSpan w:val="2"/>
          </w:tcPr>
          <w:p w:rsidR="00A119E8" w:rsidRPr="00A119E8" w:rsidRDefault="00A119E8" w:rsidP="00A119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E8">
              <w:rPr>
                <w:rFonts w:ascii="Times New Roman" w:hAnsi="Times New Roman"/>
                <w:sz w:val="28"/>
                <w:szCs w:val="28"/>
              </w:rPr>
              <w:t>20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до 45,0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19E8" w:rsidRPr="00A119E8" w:rsidRDefault="00A119E8" w:rsidP="00A119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E8">
              <w:rPr>
                <w:rFonts w:ascii="Times New Roman" w:hAnsi="Times New Roman"/>
                <w:sz w:val="28"/>
                <w:szCs w:val="28"/>
              </w:rPr>
              <w:t>202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119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Pr="00A119E8">
              <w:rPr>
                <w:rFonts w:ascii="Times New Roman" w:hAnsi="Times New Roman"/>
                <w:sz w:val="28"/>
                <w:szCs w:val="28"/>
              </w:rPr>
              <w:t>45,0.</w:t>
            </w:r>
          </w:p>
        </w:tc>
      </w:tr>
      <w:tr w:rsidR="00A119E8" w:rsidRPr="00A119E8" w:rsidTr="00A119E8">
        <w:trPr>
          <w:trHeight w:val="307"/>
        </w:trPr>
        <w:tc>
          <w:tcPr>
            <w:tcW w:w="4536" w:type="dxa"/>
          </w:tcPr>
          <w:p w:rsidR="00A119E8" w:rsidRPr="0032151F" w:rsidRDefault="00A119E8" w:rsidP="00A119E8">
            <w:pPr>
              <w:ind w:firstLine="0"/>
              <w:jc w:val="left"/>
              <w:rPr>
                <w:rFonts w:eastAsia="Times New Roman"/>
                <w:b/>
                <w:color w:val="000000"/>
                <w:szCs w:val="28"/>
                <w:lang w:eastAsia="uk-UA"/>
              </w:rPr>
            </w:pPr>
            <w:r w:rsidRPr="0032151F">
              <w:rPr>
                <w:rFonts w:eastAsia="Times New Roman"/>
                <w:b/>
                <w:color w:val="000000"/>
                <w:szCs w:val="28"/>
                <w:lang w:eastAsia="uk-UA"/>
              </w:rPr>
              <w:t>Загальне фінансування</w:t>
            </w:r>
          </w:p>
        </w:tc>
        <w:tc>
          <w:tcPr>
            <w:tcW w:w="1418" w:type="dxa"/>
          </w:tcPr>
          <w:p w:rsidR="00A119E8" w:rsidRPr="00E63545" w:rsidRDefault="00A119E8" w:rsidP="00A119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3"/>
          </w:tcPr>
          <w:p w:rsidR="00A119E8" w:rsidRDefault="00A119E8" w:rsidP="00A119E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261" w:type="dxa"/>
            <w:gridSpan w:val="2"/>
          </w:tcPr>
          <w:p w:rsidR="00A119E8" w:rsidRDefault="00A119E8" w:rsidP="00A119E8">
            <w:pPr>
              <w:spacing w:line="223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Загальна потреба на 20</w:t>
            </w:r>
            <w:r>
              <w:rPr>
                <w:szCs w:val="28"/>
                <w:lang w:val="ru-RU"/>
              </w:rPr>
              <w:t>20</w:t>
            </w:r>
            <w:r>
              <w:rPr>
                <w:szCs w:val="28"/>
              </w:rPr>
              <w:t>-202</w:t>
            </w:r>
            <w:r>
              <w:rPr>
                <w:szCs w:val="28"/>
                <w:lang w:val="ru-RU"/>
              </w:rPr>
              <w:t>1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р.р</w:t>
            </w:r>
            <w:proofErr w:type="spellEnd"/>
            <w:r>
              <w:rPr>
                <w:szCs w:val="28"/>
              </w:rPr>
              <w:t>.-</w:t>
            </w:r>
          </w:p>
          <w:p w:rsidR="00A119E8" w:rsidRPr="003E32FB" w:rsidRDefault="00A119E8" w:rsidP="00A119E8">
            <w:pPr>
              <w:spacing w:line="223" w:lineRule="auto"/>
              <w:ind w:firstLine="0"/>
              <w:jc w:val="center"/>
              <w:rPr>
                <w:szCs w:val="28"/>
              </w:rPr>
            </w:pPr>
            <w:r w:rsidRPr="003E32FB">
              <w:rPr>
                <w:szCs w:val="28"/>
              </w:rPr>
              <w:t>212,</w:t>
            </w:r>
            <w:r>
              <w:rPr>
                <w:szCs w:val="28"/>
              </w:rPr>
              <w:t>5</w:t>
            </w:r>
            <w:r w:rsidRPr="003E32FB">
              <w:rPr>
                <w:szCs w:val="28"/>
              </w:rPr>
              <w:t xml:space="preserve"> </w:t>
            </w:r>
            <w:r>
              <w:rPr>
                <w:szCs w:val="28"/>
              </w:rPr>
              <w:t>тис. грн.</w:t>
            </w:r>
          </w:p>
          <w:p w:rsidR="00A119E8" w:rsidRDefault="00A119E8" w:rsidP="00A119E8">
            <w:pPr>
              <w:spacing w:line="223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3E32FB">
              <w:rPr>
                <w:szCs w:val="28"/>
              </w:rPr>
              <w:t xml:space="preserve">2020 </w:t>
            </w:r>
            <w:r>
              <w:rPr>
                <w:szCs w:val="28"/>
              </w:rPr>
              <w:t xml:space="preserve">рік - </w:t>
            </w:r>
            <w:r w:rsidRPr="003E32FB">
              <w:rPr>
                <w:szCs w:val="28"/>
              </w:rPr>
              <w:t xml:space="preserve">103,3 </w:t>
            </w:r>
            <w:proofErr w:type="spellStart"/>
            <w:r w:rsidRPr="003E32FB">
              <w:rPr>
                <w:szCs w:val="28"/>
              </w:rPr>
              <w:t>тис.грн</w:t>
            </w:r>
            <w:proofErr w:type="spellEnd"/>
          </w:p>
          <w:p w:rsidR="00A119E8" w:rsidRPr="00E63545" w:rsidRDefault="00A119E8" w:rsidP="00A119E8">
            <w:pPr>
              <w:spacing w:line="223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2021 - </w:t>
            </w:r>
            <w:r w:rsidRPr="003E32FB">
              <w:rPr>
                <w:szCs w:val="28"/>
              </w:rPr>
              <w:t>109,</w:t>
            </w:r>
            <w:r>
              <w:rPr>
                <w:szCs w:val="28"/>
              </w:rPr>
              <w:t xml:space="preserve">2 </w:t>
            </w:r>
            <w:r w:rsidRPr="003E32FB">
              <w:rPr>
                <w:szCs w:val="28"/>
              </w:rPr>
              <w:t xml:space="preserve"> тис. </w:t>
            </w:r>
            <w:r>
              <w:rPr>
                <w:szCs w:val="28"/>
              </w:rPr>
              <w:t>грн)</w:t>
            </w:r>
          </w:p>
        </w:tc>
        <w:tc>
          <w:tcPr>
            <w:tcW w:w="3543" w:type="dxa"/>
            <w:gridSpan w:val="2"/>
          </w:tcPr>
          <w:p w:rsidR="00A119E8" w:rsidRPr="00A119E8" w:rsidRDefault="00A119E8" w:rsidP="00A119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841" w:rsidRDefault="001C4841" w:rsidP="001439FD">
      <w:pPr>
        <w:pStyle w:val="a3"/>
        <w:rPr>
          <w:rFonts w:ascii="Times New Roman" w:hAnsi="Times New Roman"/>
          <w:sz w:val="28"/>
          <w:szCs w:val="28"/>
        </w:rPr>
      </w:pPr>
    </w:p>
    <w:p w:rsidR="001C4841" w:rsidRDefault="001C4841" w:rsidP="001439FD">
      <w:pPr>
        <w:pStyle w:val="a3"/>
        <w:rPr>
          <w:rFonts w:ascii="Times New Roman" w:hAnsi="Times New Roman"/>
          <w:sz w:val="28"/>
          <w:szCs w:val="28"/>
        </w:rPr>
      </w:pPr>
    </w:p>
    <w:p w:rsidR="00AD24CF" w:rsidRDefault="001C4841" w:rsidP="00AD24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119E8">
        <w:rPr>
          <w:rFonts w:ascii="Times New Roman" w:hAnsi="Times New Roman"/>
          <w:sz w:val="28"/>
          <w:szCs w:val="28"/>
        </w:rPr>
        <w:t>Секретар</w:t>
      </w:r>
    </w:p>
    <w:p w:rsidR="00A119E8" w:rsidRPr="003E32FB" w:rsidRDefault="00A119E8" w:rsidP="00AD24C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Новогродівської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К.І.Мусейко</w:t>
      </w:r>
      <w:proofErr w:type="spellEnd"/>
    </w:p>
    <w:p w:rsidR="00AD24CF" w:rsidRDefault="00AD24CF" w:rsidP="00AD24CF">
      <w:pPr>
        <w:pStyle w:val="a3"/>
        <w:rPr>
          <w:rFonts w:ascii="Times New Roman" w:hAnsi="Times New Roman"/>
          <w:sz w:val="20"/>
          <w:szCs w:val="20"/>
        </w:rPr>
      </w:pPr>
    </w:p>
    <w:p w:rsidR="00AD24CF" w:rsidRDefault="00AD24CF" w:rsidP="00AD24CF">
      <w:pPr>
        <w:pStyle w:val="a3"/>
        <w:rPr>
          <w:rFonts w:ascii="Times New Roman" w:hAnsi="Times New Roman"/>
          <w:sz w:val="20"/>
          <w:szCs w:val="20"/>
        </w:rPr>
      </w:pPr>
    </w:p>
    <w:p w:rsidR="00AD24CF" w:rsidRDefault="00AD24CF" w:rsidP="00AD24CF">
      <w:pPr>
        <w:pStyle w:val="a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D24CF" w:rsidRDefault="00AD24CF" w:rsidP="00AD24CF">
      <w:pPr>
        <w:pStyle w:val="a3"/>
        <w:rPr>
          <w:rFonts w:ascii="Times New Roman" w:hAnsi="Times New Roman"/>
          <w:sz w:val="20"/>
          <w:szCs w:val="20"/>
        </w:rPr>
      </w:pPr>
    </w:p>
    <w:p w:rsidR="00A119E8" w:rsidRDefault="00A119E8" w:rsidP="00A119E8">
      <w:pPr>
        <w:pStyle w:val="a3"/>
        <w:rPr>
          <w:rFonts w:ascii="Times New Roman" w:hAnsi="Times New Roman"/>
        </w:rPr>
      </w:pPr>
      <w:r w:rsidRPr="00A119E8">
        <w:rPr>
          <w:rFonts w:ascii="Times New Roman" w:hAnsi="Times New Roman"/>
        </w:rPr>
        <w:t xml:space="preserve">Завдання та основні заходи по забезпеченню сталої відповіді на епідемії туберкульозу, в тому числі  </w:t>
      </w:r>
      <w:proofErr w:type="spellStart"/>
      <w:r w:rsidRPr="00A119E8">
        <w:rPr>
          <w:rFonts w:ascii="Times New Roman" w:hAnsi="Times New Roman"/>
        </w:rPr>
        <w:t>хіміорезистентного</w:t>
      </w:r>
      <w:proofErr w:type="spellEnd"/>
      <w:r w:rsidRPr="00A119E8">
        <w:rPr>
          <w:rFonts w:ascii="Times New Roman" w:hAnsi="Times New Roman"/>
        </w:rPr>
        <w:t xml:space="preserve">, </w:t>
      </w:r>
    </w:p>
    <w:p w:rsidR="00A119E8" w:rsidRDefault="00A119E8" w:rsidP="00A119E8">
      <w:pPr>
        <w:tabs>
          <w:tab w:val="left" w:pos="426"/>
        </w:tabs>
        <w:ind w:firstLine="0"/>
        <w:rPr>
          <w:sz w:val="22"/>
          <w:szCs w:val="22"/>
        </w:rPr>
      </w:pPr>
      <w:r w:rsidRPr="00A119E8">
        <w:rPr>
          <w:rFonts w:eastAsiaTheme="minorHAnsi"/>
          <w:sz w:val="22"/>
          <w:szCs w:val="22"/>
        </w:rPr>
        <w:t xml:space="preserve">в м. </w:t>
      </w:r>
      <w:proofErr w:type="spellStart"/>
      <w:r w:rsidRPr="00A119E8">
        <w:rPr>
          <w:rFonts w:eastAsiaTheme="minorHAnsi"/>
          <w:sz w:val="22"/>
          <w:szCs w:val="22"/>
        </w:rPr>
        <w:t>Новогродівка</w:t>
      </w:r>
      <w:proofErr w:type="spellEnd"/>
      <w:r w:rsidRPr="00A119E8">
        <w:rPr>
          <w:rFonts w:eastAsiaTheme="minorHAnsi"/>
          <w:sz w:val="22"/>
          <w:szCs w:val="22"/>
        </w:rPr>
        <w:t xml:space="preserve"> на період 2020-2021 р</w:t>
      </w:r>
      <w:r w:rsidRPr="00A119E8">
        <w:rPr>
          <w:rFonts w:eastAsiaTheme="minorHAnsi"/>
          <w:sz w:val="22"/>
          <w:szCs w:val="22"/>
        </w:rPr>
        <w:t xml:space="preserve">оки  підготовлено </w:t>
      </w:r>
      <w:r w:rsidRPr="00A119E8">
        <w:rPr>
          <w:rFonts w:eastAsiaTheme="minorHAnsi"/>
          <w:sz w:val="22"/>
          <w:szCs w:val="22"/>
        </w:rPr>
        <w:t xml:space="preserve"> </w:t>
      </w:r>
      <w:r w:rsidRPr="00A119E8">
        <w:rPr>
          <w:sz w:val="22"/>
          <w:szCs w:val="22"/>
        </w:rPr>
        <w:t>комунальн</w:t>
      </w:r>
      <w:r>
        <w:rPr>
          <w:sz w:val="22"/>
          <w:szCs w:val="22"/>
        </w:rPr>
        <w:t>им</w:t>
      </w:r>
      <w:r w:rsidRPr="00A119E8">
        <w:rPr>
          <w:sz w:val="22"/>
          <w:szCs w:val="22"/>
        </w:rPr>
        <w:t xml:space="preserve"> некомерційн</w:t>
      </w:r>
      <w:r>
        <w:rPr>
          <w:sz w:val="22"/>
          <w:szCs w:val="22"/>
        </w:rPr>
        <w:t>им</w:t>
      </w:r>
      <w:r w:rsidRPr="00A119E8">
        <w:rPr>
          <w:sz w:val="22"/>
          <w:szCs w:val="22"/>
        </w:rPr>
        <w:t xml:space="preserve"> підприємств</w:t>
      </w:r>
      <w:r>
        <w:rPr>
          <w:sz w:val="22"/>
          <w:szCs w:val="22"/>
        </w:rPr>
        <w:t>ом</w:t>
      </w:r>
      <w:r w:rsidRPr="00A119E8">
        <w:rPr>
          <w:sz w:val="22"/>
          <w:szCs w:val="22"/>
        </w:rPr>
        <w:t xml:space="preserve"> «Центральна </w:t>
      </w:r>
    </w:p>
    <w:p w:rsidR="00A119E8" w:rsidRPr="00A119E8" w:rsidRDefault="00A119E8" w:rsidP="00A119E8">
      <w:pPr>
        <w:tabs>
          <w:tab w:val="left" w:pos="426"/>
        </w:tabs>
        <w:ind w:firstLine="0"/>
        <w:rPr>
          <w:sz w:val="22"/>
          <w:szCs w:val="22"/>
        </w:rPr>
      </w:pPr>
      <w:r w:rsidRPr="00A119E8">
        <w:rPr>
          <w:sz w:val="22"/>
          <w:szCs w:val="22"/>
        </w:rPr>
        <w:t xml:space="preserve">міська лікарня </w:t>
      </w:r>
      <w:proofErr w:type="spellStart"/>
      <w:r w:rsidRPr="00A119E8">
        <w:rPr>
          <w:sz w:val="22"/>
          <w:szCs w:val="22"/>
        </w:rPr>
        <w:t>Новогродівської</w:t>
      </w:r>
      <w:proofErr w:type="spellEnd"/>
      <w:r w:rsidRPr="00A119E8">
        <w:rPr>
          <w:sz w:val="22"/>
          <w:szCs w:val="22"/>
        </w:rPr>
        <w:t xml:space="preserve"> міської ради»</w:t>
      </w:r>
    </w:p>
    <w:p w:rsidR="00A119E8" w:rsidRPr="00A119E8" w:rsidRDefault="00A119E8" w:rsidP="00A119E8">
      <w:pPr>
        <w:pStyle w:val="a3"/>
        <w:rPr>
          <w:rFonts w:ascii="Times New Roman" w:eastAsiaTheme="minorHAnsi" w:hAnsi="Times New Roman"/>
        </w:rPr>
      </w:pPr>
    </w:p>
    <w:p w:rsidR="00AD24CF" w:rsidRDefault="00AD24CF" w:rsidP="00AD24CF">
      <w:pPr>
        <w:pStyle w:val="a3"/>
        <w:rPr>
          <w:rFonts w:ascii="Times New Roman" w:hAnsi="Times New Roman"/>
          <w:sz w:val="20"/>
          <w:szCs w:val="20"/>
        </w:rPr>
      </w:pPr>
    </w:p>
    <w:p w:rsidR="00AD24CF" w:rsidRPr="00AD24CF" w:rsidRDefault="00AD24CF" w:rsidP="001439FD">
      <w:pPr>
        <w:pStyle w:val="a3"/>
        <w:rPr>
          <w:rFonts w:ascii="Times New Roman" w:hAnsi="Times New Roman"/>
          <w:sz w:val="20"/>
          <w:szCs w:val="20"/>
        </w:rPr>
      </w:pPr>
    </w:p>
    <w:sectPr w:rsidR="00AD24CF" w:rsidRPr="00AD24CF" w:rsidSect="00577E99">
      <w:pgSz w:w="16838" w:h="11906" w:orient="landscape"/>
      <w:pgMar w:top="1276" w:right="1135" w:bottom="709" w:left="850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3B" w:rsidRDefault="00DC7B3B" w:rsidP="00577E99">
      <w:r>
        <w:separator/>
      </w:r>
    </w:p>
  </w:endnote>
  <w:endnote w:type="continuationSeparator" w:id="0">
    <w:p w:rsidR="00DC7B3B" w:rsidRDefault="00DC7B3B" w:rsidP="0057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3B" w:rsidRDefault="00DC7B3B" w:rsidP="00577E99">
      <w:r>
        <w:separator/>
      </w:r>
    </w:p>
  </w:footnote>
  <w:footnote w:type="continuationSeparator" w:id="0">
    <w:p w:rsidR="00DC7B3B" w:rsidRDefault="00DC7B3B" w:rsidP="0057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8C0"/>
    <w:multiLevelType w:val="hybridMultilevel"/>
    <w:tmpl w:val="0D4A2332"/>
    <w:lvl w:ilvl="0" w:tplc="5BAA2454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E8"/>
    <w:rsid w:val="000702C2"/>
    <w:rsid w:val="001439FD"/>
    <w:rsid w:val="001632F8"/>
    <w:rsid w:val="0018482C"/>
    <w:rsid w:val="00190370"/>
    <w:rsid w:val="001A4C72"/>
    <w:rsid w:val="001B51F8"/>
    <w:rsid w:val="001C4841"/>
    <w:rsid w:val="001E0098"/>
    <w:rsid w:val="00242E2F"/>
    <w:rsid w:val="00244A7B"/>
    <w:rsid w:val="00257648"/>
    <w:rsid w:val="002F0828"/>
    <w:rsid w:val="002F18B1"/>
    <w:rsid w:val="003011E8"/>
    <w:rsid w:val="00322774"/>
    <w:rsid w:val="0035022C"/>
    <w:rsid w:val="003C7008"/>
    <w:rsid w:val="003C7043"/>
    <w:rsid w:val="003E32FB"/>
    <w:rsid w:val="003E65D6"/>
    <w:rsid w:val="0043721C"/>
    <w:rsid w:val="004526B8"/>
    <w:rsid w:val="005611D7"/>
    <w:rsid w:val="00577E99"/>
    <w:rsid w:val="00584D03"/>
    <w:rsid w:val="005B1C02"/>
    <w:rsid w:val="005B5EC0"/>
    <w:rsid w:val="005C659A"/>
    <w:rsid w:val="005D004D"/>
    <w:rsid w:val="006468B0"/>
    <w:rsid w:val="006613EB"/>
    <w:rsid w:val="00692EDD"/>
    <w:rsid w:val="0071606A"/>
    <w:rsid w:val="00717427"/>
    <w:rsid w:val="00777130"/>
    <w:rsid w:val="007B0A4D"/>
    <w:rsid w:val="00830A4D"/>
    <w:rsid w:val="008811EA"/>
    <w:rsid w:val="00881F35"/>
    <w:rsid w:val="00882427"/>
    <w:rsid w:val="00892B91"/>
    <w:rsid w:val="008A018D"/>
    <w:rsid w:val="008D135A"/>
    <w:rsid w:val="0092303D"/>
    <w:rsid w:val="00972074"/>
    <w:rsid w:val="009C0C66"/>
    <w:rsid w:val="00A119E8"/>
    <w:rsid w:val="00A771F8"/>
    <w:rsid w:val="00AD24CF"/>
    <w:rsid w:val="00B0523A"/>
    <w:rsid w:val="00B33A6A"/>
    <w:rsid w:val="00B73A46"/>
    <w:rsid w:val="00BB2B23"/>
    <w:rsid w:val="00BD2187"/>
    <w:rsid w:val="00BE036E"/>
    <w:rsid w:val="00BF7B2B"/>
    <w:rsid w:val="00C2556F"/>
    <w:rsid w:val="00C65449"/>
    <w:rsid w:val="00C742F4"/>
    <w:rsid w:val="00CA5F8E"/>
    <w:rsid w:val="00CD5450"/>
    <w:rsid w:val="00CE3FBA"/>
    <w:rsid w:val="00CF6393"/>
    <w:rsid w:val="00D13D7F"/>
    <w:rsid w:val="00D24758"/>
    <w:rsid w:val="00D36081"/>
    <w:rsid w:val="00D65FCA"/>
    <w:rsid w:val="00DB2E09"/>
    <w:rsid w:val="00DC7B3B"/>
    <w:rsid w:val="00E26ACF"/>
    <w:rsid w:val="00E32A98"/>
    <w:rsid w:val="00E60300"/>
    <w:rsid w:val="00E7127A"/>
    <w:rsid w:val="00E77736"/>
    <w:rsid w:val="00EA5621"/>
    <w:rsid w:val="00EA7ECD"/>
    <w:rsid w:val="00EB1B59"/>
    <w:rsid w:val="00F07048"/>
    <w:rsid w:val="00F3172D"/>
    <w:rsid w:val="00F32224"/>
    <w:rsid w:val="00F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FADA"/>
  <w15:docId w15:val="{AE5623C9-07A8-43D6-81DD-5CFC306F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E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1E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F32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8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0828"/>
    <w:rPr>
      <w:rFonts w:ascii="Segoe UI" w:eastAsia="Calibri" w:hAnsi="Segoe UI" w:cs="Segoe UI"/>
      <w:sz w:val="18"/>
      <w:szCs w:val="1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77E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E99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77E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E99"/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3E49-5F93-4BCD-B234-EFD9407F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12</cp:revision>
  <cp:lastPrinted>2019-11-01T07:49:00Z</cp:lastPrinted>
  <dcterms:created xsi:type="dcterms:W3CDTF">2019-10-29T09:38:00Z</dcterms:created>
  <dcterms:modified xsi:type="dcterms:W3CDTF">2019-12-06T09:05:00Z</dcterms:modified>
</cp:coreProperties>
</file>